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876"/>
      </w:tblGrid>
      <w:tr w:rsidR="008C1E9F">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8C1E9F" w:rsidRDefault="00795500">
            <w:pPr>
              <w:pStyle w:val="ConsPlusTitlePage0"/>
            </w:pPr>
            <w:bookmarkStart w:id="0" w:name="_GoBack"/>
            <w:bookmarkEnd w:id="0"/>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8C1E9F">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8C1E9F" w:rsidRDefault="00795500">
            <w:pPr>
              <w:pStyle w:val="ConsPlusTitlePage0"/>
              <w:jc w:val="center"/>
            </w:pPr>
            <w:r>
              <w:rPr>
                <w:sz w:val="48"/>
              </w:rPr>
              <w:t xml:space="preserve">"ГОСТ </w:t>
            </w:r>
            <w:proofErr w:type="gramStart"/>
            <w:r>
              <w:rPr>
                <w:sz w:val="48"/>
              </w:rPr>
              <w:t>Р</w:t>
            </w:r>
            <w:proofErr w:type="gramEnd"/>
            <w:r>
              <w:rPr>
                <w:sz w:val="48"/>
              </w:rPr>
              <w:t xml:space="preserve"> 51261-2022. Национальный стандарт Российской Федерации. Устройства опорные стационарные для маломобильных групп населения. Типы и общие технические требования"</w:t>
            </w:r>
            <w:r>
              <w:rPr>
                <w:sz w:val="48"/>
              </w:rPr>
              <w:br/>
              <w:t xml:space="preserve">(утв. и </w:t>
            </w:r>
            <w:proofErr w:type="gramStart"/>
            <w:r>
              <w:rPr>
                <w:sz w:val="48"/>
              </w:rPr>
              <w:t>введен</w:t>
            </w:r>
            <w:proofErr w:type="gramEnd"/>
            <w:r>
              <w:rPr>
                <w:sz w:val="48"/>
              </w:rPr>
              <w:t xml:space="preserve"> в действие Приказом </w:t>
            </w:r>
            <w:proofErr w:type="spellStart"/>
            <w:r>
              <w:rPr>
                <w:sz w:val="48"/>
              </w:rPr>
              <w:t>Росстандарта</w:t>
            </w:r>
            <w:proofErr w:type="spellEnd"/>
            <w:r>
              <w:rPr>
                <w:sz w:val="48"/>
              </w:rPr>
              <w:t xml:space="preserve"> от 23.06.2022 N 528-ст)</w:t>
            </w:r>
          </w:p>
        </w:tc>
      </w:tr>
      <w:tr w:rsidR="008C1E9F">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8C1E9F" w:rsidRDefault="00795500">
            <w:pPr>
              <w:pStyle w:val="ConsPlusTitlePage0"/>
              <w:jc w:val="center"/>
            </w:pPr>
            <w:r>
              <w:rPr>
                <w:sz w:val="28"/>
              </w:rPr>
              <w:t xml:space="preserve">Документ предоставлен </w:t>
            </w:r>
            <w:hyperlink r:id="rId8" w:tooltip="Ссылка на КонсультантПлюс">
              <w:r>
                <w:rPr>
                  <w:b/>
                  <w:color w:val="0000FF"/>
                  <w:sz w:val="28"/>
                </w:rPr>
                <w:t>КонсультантПлюс</w:t>
              </w:r>
              <w:r>
                <w:rPr>
                  <w:b/>
                  <w:color w:val="0000FF"/>
                  <w:sz w:val="28"/>
                </w:rPr>
                <w:br/>
              </w:r>
              <w:r>
                <w:rPr>
                  <w:b/>
                  <w:color w:val="0000FF"/>
                  <w:sz w:val="28"/>
                </w:rPr>
                <w:br/>
              </w:r>
            </w:hyperlink>
            <w:hyperlink r:id="rId9" w:tooltip="Ссылка на КонсультантПлюс">
              <w:r>
                <w:rPr>
                  <w:b/>
                  <w:color w:val="0000FF"/>
                  <w:sz w:val="28"/>
                </w:rPr>
                <w:t>www.consultant.ru</w:t>
              </w:r>
            </w:hyperlink>
            <w:r>
              <w:rPr>
                <w:sz w:val="28"/>
              </w:rPr>
              <w:br/>
            </w:r>
            <w:r>
              <w:rPr>
                <w:sz w:val="28"/>
              </w:rPr>
              <w:br/>
              <w:t>Дата сохранения: 25.02.2025</w:t>
            </w:r>
            <w:r>
              <w:rPr>
                <w:sz w:val="28"/>
              </w:rPr>
              <w:br/>
              <w:t> </w:t>
            </w:r>
          </w:p>
        </w:tc>
      </w:tr>
    </w:tbl>
    <w:p w:rsidR="008C1E9F" w:rsidRDefault="008C1E9F">
      <w:pPr>
        <w:pStyle w:val="ConsPlusNormal0"/>
        <w:sectPr w:rsidR="008C1E9F">
          <w:pgSz w:w="11906" w:h="16838"/>
          <w:pgMar w:top="841" w:right="595" w:bottom="841" w:left="595" w:header="0" w:footer="0" w:gutter="0"/>
          <w:cols w:space="720"/>
          <w:titlePg/>
        </w:sectPr>
      </w:pPr>
    </w:p>
    <w:p w:rsidR="008C1E9F" w:rsidRDefault="008C1E9F">
      <w:pPr>
        <w:pStyle w:val="ConsPlusNormal0"/>
        <w:ind w:firstLine="540"/>
        <w:jc w:val="both"/>
        <w:outlineLvl w:val="0"/>
      </w:pPr>
    </w:p>
    <w:p w:rsidR="008C1E9F" w:rsidRDefault="00795500">
      <w:pPr>
        <w:pStyle w:val="ConsPlusNormal0"/>
        <w:jc w:val="right"/>
        <w:outlineLvl w:val="0"/>
      </w:pPr>
      <w:proofErr w:type="gramStart"/>
      <w:r>
        <w:t>Утвержден</w:t>
      </w:r>
      <w:proofErr w:type="gramEnd"/>
      <w:r>
        <w:t xml:space="preserve"> и введен в действие</w:t>
      </w:r>
    </w:p>
    <w:p w:rsidR="008C1E9F" w:rsidRDefault="00795500">
      <w:pPr>
        <w:pStyle w:val="ConsPlusNormal0"/>
        <w:jc w:val="right"/>
      </w:pPr>
      <w:hyperlink r:id="rId10" w:tooltip="Приказ Росстандарта от 23.06.2022 N 528-ст &quot;Об утверждении национального стандарта Российской Федерации&quot; {КонсультантПлюс}">
        <w:r>
          <w:rPr>
            <w:color w:val="0000FF"/>
          </w:rPr>
          <w:t>Приказом</w:t>
        </w:r>
      </w:hyperlink>
      <w:r>
        <w:t xml:space="preserve"> Федерального агентства</w:t>
      </w:r>
    </w:p>
    <w:p w:rsidR="008C1E9F" w:rsidRDefault="00795500">
      <w:pPr>
        <w:pStyle w:val="ConsPlusNormal0"/>
        <w:jc w:val="right"/>
      </w:pPr>
      <w:r>
        <w:t>по техническому регулированию</w:t>
      </w:r>
    </w:p>
    <w:p w:rsidR="008C1E9F" w:rsidRDefault="00795500">
      <w:pPr>
        <w:pStyle w:val="ConsPlusNormal0"/>
        <w:jc w:val="right"/>
      </w:pPr>
      <w:r>
        <w:t>и метрологии</w:t>
      </w:r>
    </w:p>
    <w:p w:rsidR="008C1E9F" w:rsidRDefault="00795500">
      <w:pPr>
        <w:pStyle w:val="ConsPlusNormal0"/>
        <w:jc w:val="right"/>
      </w:pPr>
      <w:r>
        <w:t>от 23 июня 2022 г. N 528-ст</w:t>
      </w:r>
    </w:p>
    <w:p w:rsidR="008C1E9F" w:rsidRDefault="008C1E9F">
      <w:pPr>
        <w:pStyle w:val="ConsPlusNormal0"/>
        <w:ind w:firstLine="540"/>
        <w:jc w:val="both"/>
      </w:pPr>
    </w:p>
    <w:p w:rsidR="008C1E9F" w:rsidRDefault="00795500">
      <w:pPr>
        <w:pStyle w:val="ConsPlusTitle0"/>
        <w:jc w:val="center"/>
      </w:pPr>
      <w:r>
        <w:t>НАЦИОНАЛЬНЫЙ СТАНДАРТ РОССИЙСКОЙ ФЕДЕРАЦИИ</w:t>
      </w:r>
    </w:p>
    <w:p w:rsidR="008C1E9F" w:rsidRDefault="008C1E9F">
      <w:pPr>
        <w:pStyle w:val="ConsPlusTitle0"/>
        <w:jc w:val="center"/>
      </w:pPr>
    </w:p>
    <w:p w:rsidR="008C1E9F" w:rsidRDefault="00795500">
      <w:pPr>
        <w:pStyle w:val="ConsPlusTitle0"/>
        <w:jc w:val="center"/>
      </w:pPr>
      <w:r>
        <w:t>УСТРОЙСТВА ОПОРНЫЕ СТАЦИОНАРНЫЕ</w:t>
      </w:r>
    </w:p>
    <w:p w:rsidR="008C1E9F" w:rsidRDefault="00795500">
      <w:pPr>
        <w:pStyle w:val="ConsPlusTitle0"/>
        <w:jc w:val="center"/>
      </w:pPr>
      <w:r>
        <w:t>ДЛЯ МАЛОМОБИЛЬНЫХ ГРУПП НАСЕЛЕНИЯ</w:t>
      </w:r>
    </w:p>
    <w:p w:rsidR="008C1E9F" w:rsidRDefault="008C1E9F">
      <w:pPr>
        <w:pStyle w:val="ConsPlusTitle0"/>
        <w:jc w:val="center"/>
      </w:pPr>
    </w:p>
    <w:p w:rsidR="008C1E9F" w:rsidRDefault="00795500">
      <w:pPr>
        <w:pStyle w:val="ConsPlusTitle0"/>
        <w:jc w:val="center"/>
      </w:pPr>
      <w:r>
        <w:t>ТИПЫ И ОБЩИЕ ТЕХНИЧЕСКИЕ ТРЕБОВАНИЯ</w:t>
      </w:r>
    </w:p>
    <w:p w:rsidR="008C1E9F" w:rsidRDefault="008C1E9F">
      <w:pPr>
        <w:pStyle w:val="ConsPlusTitle0"/>
        <w:jc w:val="center"/>
      </w:pPr>
    </w:p>
    <w:p w:rsidR="008C1E9F" w:rsidRPr="00795500" w:rsidRDefault="00795500">
      <w:pPr>
        <w:pStyle w:val="ConsPlusTitle0"/>
        <w:jc w:val="center"/>
        <w:rPr>
          <w:lang w:val="en-US"/>
        </w:rPr>
      </w:pPr>
      <w:r w:rsidRPr="00795500">
        <w:rPr>
          <w:lang w:val="en-US"/>
        </w:rPr>
        <w:t>Support stationary devices for people with limited</w:t>
      </w:r>
    </w:p>
    <w:p w:rsidR="008C1E9F" w:rsidRPr="00795500" w:rsidRDefault="00795500">
      <w:pPr>
        <w:pStyle w:val="ConsPlusTitle0"/>
        <w:jc w:val="center"/>
        <w:rPr>
          <w:lang w:val="en-US"/>
        </w:rPr>
      </w:pPr>
      <w:r w:rsidRPr="00795500">
        <w:rPr>
          <w:lang w:val="en-US"/>
        </w:rPr>
        <w:t>mobility. Types and technical requirements</w:t>
      </w:r>
    </w:p>
    <w:p w:rsidR="008C1E9F" w:rsidRPr="00795500" w:rsidRDefault="008C1E9F">
      <w:pPr>
        <w:pStyle w:val="ConsPlusTitle0"/>
        <w:jc w:val="center"/>
        <w:rPr>
          <w:lang w:val="en-US"/>
        </w:rPr>
      </w:pPr>
    </w:p>
    <w:p w:rsidR="008C1E9F" w:rsidRPr="00795500" w:rsidRDefault="00795500">
      <w:pPr>
        <w:pStyle w:val="ConsPlusTitle0"/>
        <w:jc w:val="center"/>
        <w:rPr>
          <w:lang w:val="en-US"/>
        </w:rPr>
      </w:pPr>
      <w:r>
        <w:t>ГОСТ</w:t>
      </w:r>
      <w:r w:rsidRPr="00795500">
        <w:rPr>
          <w:lang w:val="en-US"/>
        </w:rPr>
        <w:t xml:space="preserve"> </w:t>
      </w:r>
      <w:proofErr w:type="gramStart"/>
      <w:r>
        <w:t>Р</w:t>
      </w:r>
      <w:proofErr w:type="gramEnd"/>
      <w:r w:rsidRPr="00795500">
        <w:rPr>
          <w:lang w:val="en-US"/>
        </w:rPr>
        <w:t xml:space="preserve"> 51261-2022</w:t>
      </w:r>
    </w:p>
    <w:p w:rsidR="008C1E9F" w:rsidRPr="00795500" w:rsidRDefault="008C1E9F">
      <w:pPr>
        <w:pStyle w:val="ConsPlusNormal0"/>
        <w:ind w:firstLine="540"/>
        <w:jc w:val="both"/>
        <w:rPr>
          <w:lang w:val="en-US"/>
        </w:rPr>
      </w:pPr>
    </w:p>
    <w:p w:rsidR="008C1E9F" w:rsidRDefault="00795500">
      <w:pPr>
        <w:pStyle w:val="ConsPlusNormal0"/>
        <w:jc w:val="right"/>
      </w:pPr>
      <w:r>
        <w:t xml:space="preserve">ОКС </w:t>
      </w:r>
      <w:hyperlink r:id="rId11" w:tooltip="&quot;ОК 001-2021 (ИСО МКС). Общероссийский классификатор стандартов&quot; (утв. приказом Росстандарта от 19.11.2021 N 1506-ст) (ред. от 15.08.2023) {КонсультантПлюс}">
        <w:r>
          <w:rPr>
            <w:color w:val="0000FF"/>
          </w:rPr>
          <w:t>11.180</w:t>
        </w:r>
      </w:hyperlink>
    </w:p>
    <w:p w:rsidR="008C1E9F" w:rsidRDefault="008C1E9F">
      <w:pPr>
        <w:pStyle w:val="ConsPlusNormal0"/>
        <w:ind w:firstLine="540"/>
        <w:jc w:val="both"/>
      </w:pPr>
    </w:p>
    <w:p w:rsidR="008C1E9F" w:rsidRDefault="00795500">
      <w:pPr>
        <w:pStyle w:val="ConsPlusNormal0"/>
        <w:jc w:val="right"/>
      </w:pPr>
      <w:r>
        <w:rPr>
          <w:b/>
        </w:rPr>
        <w:t>Дата введения</w:t>
      </w:r>
    </w:p>
    <w:p w:rsidR="008C1E9F" w:rsidRDefault="00795500">
      <w:pPr>
        <w:pStyle w:val="ConsPlusNormal0"/>
        <w:jc w:val="right"/>
      </w:pPr>
      <w:r>
        <w:rPr>
          <w:b/>
        </w:rPr>
        <w:t>1 декабря 2022 года</w:t>
      </w:r>
    </w:p>
    <w:p w:rsidR="008C1E9F" w:rsidRDefault="008C1E9F">
      <w:pPr>
        <w:pStyle w:val="ConsPlusNormal0"/>
        <w:ind w:firstLine="540"/>
        <w:jc w:val="both"/>
      </w:pPr>
    </w:p>
    <w:p w:rsidR="008C1E9F" w:rsidRDefault="00795500">
      <w:pPr>
        <w:pStyle w:val="ConsPlusTitle0"/>
        <w:jc w:val="center"/>
        <w:outlineLvl w:val="1"/>
      </w:pPr>
      <w:r>
        <w:t>Предисловие</w:t>
      </w:r>
    </w:p>
    <w:p w:rsidR="008C1E9F" w:rsidRDefault="008C1E9F">
      <w:pPr>
        <w:pStyle w:val="ConsPlusNormal0"/>
        <w:ind w:firstLine="540"/>
        <w:jc w:val="both"/>
      </w:pPr>
    </w:p>
    <w:p w:rsidR="008C1E9F" w:rsidRDefault="00795500">
      <w:pPr>
        <w:pStyle w:val="ConsPlusNormal0"/>
        <w:ind w:firstLine="540"/>
        <w:jc w:val="both"/>
      </w:pPr>
      <w:r>
        <w:t>1 РАЗРАБОТАН Федеральным государственным бюджетным учреждением "Российский институт</w:t>
      </w:r>
      <w:r>
        <w:t xml:space="preserve"> стандартизации" (ФГБУ "РСТ") совместно с ФГБОУ </w:t>
      </w:r>
      <w:proofErr w:type="gramStart"/>
      <w:r>
        <w:t>ВО</w:t>
      </w:r>
      <w:proofErr w:type="gramEnd"/>
      <w:r>
        <w:t xml:space="preserve"> "Московский архитектурный институт (государственная академия)", Институтом прикладных транспортных исследований, ГБУ "Ресурсный центр" ДТСЗН города Москвы, Общероссийской общественной организацией "Всеросс</w:t>
      </w:r>
      <w:r>
        <w:t>ийское общество инвалидов" (ВОИ), Московским городским обществом ВОИ, АНО "Центр изучения проблем инвалидов "Общество для всех", Коми республиканской организацией ВОИ, ООО "Отделка 24", ООО "Доступный город"</w:t>
      </w:r>
    </w:p>
    <w:p w:rsidR="008C1E9F" w:rsidRDefault="00795500">
      <w:pPr>
        <w:pStyle w:val="ConsPlusNormal0"/>
        <w:spacing w:before="200"/>
        <w:ind w:firstLine="540"/>
        <w:jc w:val="both"/>
      </w:pPr>
      <w:r>
        <w:t xml:space="preserve">2 </w:t>
      </w:r>
      <w:proofErr w:type="gramStart"/>
      <w:r>
        <w:t>ВНЕСЕН</w:t>
      </w:r>
      <w:proofErr w:type="gramEnd"/>
      <w:r>
        <w:t xml:space="preserve"> Техническим комитетом по стандартизации</w:t>
      </w:r>
      <w:r>
        <w:t xml:space="preserve"> ТК 381 "Технические средства и услуги для инвалидов и других маломобильных групп населения"</w:t>
      </w:r>
    </w:p>
    <w:p w:rsidR="008C1E9F" w:rsidRDefault="00795500">
      <w:pPr>
        <w:pStyle w:val="ConsPlusNormal0"/>
        <w:spacing w:before="200"/>
        <w:ind w:firstLine="540"/>
        <w:jc w:val="both"/>
      </w:pPr>
      <w:r>
        <w:t xml:space="preserve">3 УТВЕРЖДЕН И ВВЕДЕН В ДЕЙСТВИЕ </w:t>
      </w:r>
      <w:hyperlink r:id="rId12" w:tooltip="Приказ Росстандарта от 23.06.2022 N 528-ст &quot;Об утверждении национального стандарта Российской Федерации&quot; {КонсультантПлюс}">
        <w:r>
          <w:rPr>
            <w:color w:val="0000FF"/>
          </w:rPr>
          <w:t>Приказом</w:t>
        </w:r>
      </w:hyperlink>
      <w:r>
        <w:t xml:space="preserve"> Федерального агентства по техническому регулированию и метрологии от 23 июня 2022 г. N 528-ст</w:t>
      </w:r>
    </w:p>
    <w:p w:rsidR="008C1E9F" w:rsidRDefault="00795500">
      <w:pPr>
        <w:pStyle w:val="ConsPlusNormal0"/>
        <w:spacing w:before="200"/>
        <w:ind w:firstLine="540"/>
        <w:jc w:val="both"/>
      </w:pPr>
      <w:r>
        <w:t xml:space="preserve">4 ВЗАМЕН </w:t>
      </w:r>
      <w:hyperlink r:id="rId13" w:tooltip="&quot;ГОСТ Р 51261-2017. Национальный стандарт Российской Федерации. Устройства опорные стационарные реабилитационные. Типы и технические требования&quot; (утв. и введен в действие Приказом Росстандарта от 17.11.2017 N 1772-ст) ------------ Утратил силу или отменен {Кон">
        <w:r>
          <w:rPr>
            <w:color w:val="0000FF"/>
          </w:rPr>
          <w:t xml:space="preserve">ГОСТ </w:t>
        </w:r>
        <w:proofErr w:type="gramStart"/>
        <w:r>
          <w:rPr>
            <w:color w:val="0000FF"/>
          </w:rPr>
          <w:t>Р</w:t>
        </w:r>
        <w:proofErr w:type="gramEnd"/>
        <w:r>
          <w:rPr>
            <w:color w:val="0000FF"/>
          </w:rPr>
          <w:t xml:space="preserve"> 51261-2017</w:t>
        </w:r>
      </w:hyperlink>
    </w:p>
    <w:p w:rsidR="008C1E9F" w:rsidRDefault="00795500">
      <w:pPr>
        <w:pStyle w:val="ConsPlusNormal0"/>
        <w:spacing w:before="200"/>
        <w:ind w:firstLine="540"/>
        <w:jc w:val="both"/>
      </w:pPr>
      <w:r>
        <w:t xml:space="preserve">5 Настоящий стандарт разработан по государственной </w:t>
      </w:r>
      <w:hyperlink r:id="rId14" w:tooltip="Постановление Правительства РФ от 29.03.2019 N 363 (ред. от 14.12.2024) &quot;Об утверждении государственной программы Российской Федерации &quot;Доступная среда&quot; {КонсультантПлюс}">
        <w:r>
          <w:rPr>
            <w:color w:val="0000FF"/>
          </w:rPr>
          <w:t>программе</w:t>
        </w:r>
      </w:hyperlink>
      <w:r>
        <w:t xml:space="preserve"> Российской Федерации "Доступная среда", утвержденной Постановлением Правительства Российской Федерации от 29 марта 2019 г. N 363 "</w:t>
      </w:r>
      <w:r>
        <w:t>Об утверждении государственной программы Российской Федерации "Доступная среда"</w:t>
      </w:r>
    </w:p>
    <w:p w:rsidR="008C1E9F" w:rsidRDefault="008C1E9F">
      <w:pPr>
        <w:pStyle w:val="ConsPlusNormal0"/>
        <w:ind w:firstLine="540"/>
        <w:jc w:val="both"/>
      </w:pPr>
    </w:p>
    <w:p w:rsidR="008C1E9F" w:rsidRDefault="00795500">
      <w:pPr>
        <w:pStyle w:val="ConsPlusNormal0"/>
        <w:ind w:firstLine="540"/>
        <w:jc w:val="both"/>
      </w:pPr>
      <w:r>
        <w:rPr>
          <w:i/>
        </w:rPr>
        <w:t xml:space="preserve">Правила применения настоящего стандарта установлены в </w:t>
      </w:r>
      <w:hyperlink r:id="rId15" w:tooltip="Федеральный закон от 29.06.2015 N 162-ФЗ (ред. от 30.12.2020) &quot;О стандартизации в Российской Федерации&quot; {КонсультантПлюс}">
        <w:r>
          <w:rPr>
            <w:i/>
            <w:color w:val="0000FF"/>
          </w:rPr>
          <w:t>статье 26</w:t>
        </w:r>
      </w:hyperlink>
      <w:r>
        <w:rPr>
          <w:i/>
        </w:rPr>
        <w:t xml:space="preserve"> Федерального закона от 29 июн</w:t>
      </w:r>
      <w:r>
        <w:rPr>
          <w:i/>
        </w:rPr>
        <w:t xml:space="preserve">я 2015 г. N 162-ФЗ "О стандартизации в Российской Федерации". Информация об изменениях к настоящему стандарту публикуется в ежегодном (по состоянию на 1 января текущего года) информационном указателе "Национальные стандарты", а официальный текст изменений </w:t>
      </w:r>
      <w:r>
        <w:rPr>
          <w:i/>
        </w:rPr>
        <w:t>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ближайшем выпуске ежемесячного информационного указателя "Национальн</w:t>
      </w:r>
      <w:r>
        <w:rPr>
          <w:i/>
        </w:rPr>
        <w:t>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 (</w:t>
      </w:r>
      <w:hyperlink r:id="rId16">
        <w:r>
          <w:rPr>
            <w:i/>
            <w:color w:val="0000FF"/>
          </w:rPr>
          <w:t>www.rst.gov.ru</w:t>
        </w:r>
      </w:hyperlink>
      <w:r>
        <w:rPr>
          <w:i/>
        </w:rPr>
        <w:t>)</w:t>
      </w:r>
    </w:p>
    <w:p w:rsidR="008C1E9F" w:rsidRDefault="008C1E9F">
      <w:pPr>
        <w:pStyle w:val="ConsPlusNormal0"/>
        <w:ind w:firstLine="540"/>
        <w:jc w:val="both"/>
      </w:pPr>
    </w:p>
    <w:p w:rsidR="008C1E9F" w:rsidRDefault="00795500">
      <w:pPr>
        <w:pStyle w:val="ConsPlusTitle0"/>
        <w:ind w:firstLine="540"/>
        <w:jc w:val="both"/>
        <w:outlineLvl w:val="1"/>
      </w:pPr>
      <w:r>
        <w:lastRenderedPageBreak/>
        <w:t>1 Область применения</w:t>
      </w:r>
    </w:p>
    <w:p w:rsidR="008C1E9F" w:rsidRDefault="008C1E9F">
      <w:pPr>
        <w:pStyle w:val="ConsPlusNormal0"/>
        <w:ind w:firstLine="540"/>
        <w:jc w:val="both"/>
      </w:pPr>
    </w:p>
    <w:p w:rsidR="008C1E9F" w:rsidRDefault="00795500">
      <w:pPr>
        <w:pStyle w:val="ConsPlusNormal0"/>
        <w:ind w:firstLine="540"/>
        <w:jc w:val="both"/>
      </w:pPr>
      <w:proofErr w:type="gramStart"/>
      <w:r>
        <w:t>Настоящий стандарт распространяется на вспомогательные стационарные опорные устройства для маломобильных групп населения (далее - МГН), устанавливаемые в общественных зданиях, сооружениях, на территориях общего пользования, в многоквартирных жилых домах, в</w:t>
      </w:r>
      <w:r>
        <w:t xml:space="preserve"> местах размещения и проживания МГН и предназначенные для использования пользователями, имеющими стойкие или временные нарушения статодинамических функций и ограничения способности самостоятельно перемещаться в пространстве, сохранять равновесие тела при п</w:t>
      </w:r>
      <w:r>
        <w:t>ередвижении, перемене положения тела</w:t>
      </w:r>
      <w:proofErr w:type="gramEnd"/>
      <w:r>
        <w:t xml:space="preserve"> и в покое. Стандарт определяет типы стационарных опорных устройств и устанавливает общие технические требования к ним (конструкции, материалам, установке и условиям эксплуатации).</w:t>
      </w:r>
    </w:p>
    <w:p w:rsidR="008C1E9F" w:rsidRDefault="00795500">
      <w:pPr>
        <w:pStyle w:val="ConsPlusNormal0"/>
        <w:spacing w:before="200"/>
        <w:ind w:firstLine="540"/>
        <w:jc w:val="both"/>
      </w:pPr>
      <w:r>
        <w:t>Стандарт не распространяется на опорные</w:t>
      </w:r>
      <w:r>
        <w:t xml:space="preserve"> технические средства реабилитации инвалидов, предназначенные для индивидуального пользования (костыли, ходунки, трости) и на стационарные опорные устройства в транспортных средствах, в пассажирских лифтах и подъемных платформах для инвалидов. Стандарт мож</w:t>
      </w:r>
      <w:r>
        <w:t>ет использоваться как справочный в отношении реабилитационных стационарных опор для индивидуального использования в жилых помещениях.</w:t>
      </w:r>
    </w:p>
    <w:p w:rsidR="008C1E9F" w:rsidRDefault="008C1E9F">
      <w:pPr>
        <w:pStyle w:val="ConsPlusNormal0"/>
        <w:ind w:firstLine="540"/>
        <w:jc w:val="both"/>
      </w:pPr>
    </w:p>
    <w:p w:rsidR="008C1E9F" w:rsidRDefault="00795500">
      <w:pPr>
        <w:pStyle w:val="ConsPlusTitle0"/>
        <w:ind w:firstLine="540"/>
        <w:jc w:val="both"/>
        <w:outlineLvl w:val="1"/>
      </w:pPr>
      <w:r>
        <w:t>2 Нормативные ссылки</w:t>
      </w:r>
    </w:p>
    <w:p w:rsidR="008C1E9F" w:rsidRDefault="008C1E9F">
      <w:pPr>
        <w:pStyle w:val="ConsPlusNormal0"/>
        <w:ind w:firstLine="540"/>
        <w:jc w:val="both"/>
      </w:pPr>
    </w:p>
    <w:p w:rsidR="008C1E9F" w:rsidRDefault="00795500">
      <w:pPr>
        <w:pStyle w:val="ConsPlusNormal0"/>
        <w:ind w:firstLine="540"/>
        <w:jc w:val="both"/>
      </w:pPr>
      <w:r>
        <w:t>В настоящем стандарте использованы нормативные ссылки на следующие документы:</w:t>
      </w:r>
    </w:p>
    <w:p w:rsidR="008C1E9F" w:rsidRDefault="00795500">
      <w:pPr>
        <w:pStyle w:val="ConsPlusNormal0"/>
        <w:spacing w:before="200"/>
        <w:ind w:firstLine="540"/>
        <w:jc w:val="both"/>
      </w:pPr>
      <w:hyperlink r:id="rId17" w:tooltip="&quot;ГОСТ 9.032-74. Межгосударственный стандарт. Единая система защиты от коррозии и старения. Покрытия лакокрасочные. Группы, технические требования и обозначения&quot; (введен в действие Постановлением Госстандарта СССР от 03.09.1974 N 2089) (ред. от 01.03.1989) ----">
        <w:r>
          <w:rPr>
            <w:color w:val="0000FF"/>
          </w:rPr>
          <w:t>ГОСТ 9.032</w:t>
        </w:r>
      </w:hyperlink>
      <w:r>
        <w:t xml:space="preserve"> Единая система защиты от коррозии и старения. Покрытия лакокрасочные. Группы, технические требования и обозначения</w:t>
      </w:r>
    </w:p>
    <w:p w:rsidR="008C1E9F" w:rsidRDefault="00795500">
      <w:pPr>
        <w:pStyle w:val="ConsPlusNormal0"/>
        <w:spacing w:before="200"/>
        <w:ind w:firstLine="540"/>
        <w:jc w:val="both"/>
      </w:pPr>
      <w:hyperlink r:id="rId18" w:tooltip="&quot;ГОСТ 9.410-88. Государственный стандарт Союза ССР. Единая система защиты от коррозии и старения. Покрытия порошковые полимерные. Типовые технологические процессы&quot; (утв. и введен в действие Постановлением Госстандарта СССР от 27.10.1988 N 3580) {КонсультантПлю">
        <w:r>
          <w:rPr>
            <w:color w:val="0000FF"/>
          </w:rPr>
          <w:t>ГОСТ 9.410</w:t>
        </w:r>
      </w:hyperlink>
      <w:r>
        <w:t xml:space="preserve"> Единая система защиты от коррозии и старения. Покрытия порошковые полимерные. Типовые технологические процессы</w:t>
      </w:r>
    </w:p>
    <w:p w:rsidR="008C1E9F" w:rsidRDefault="00795500">
      <w:pPr>
        <w:pStyle w:val="ConsPlusNormal0"/>
        <w:spacing w:before="200"/>
        <w:ind w:firstLine="540"/>
        <w:jc w:val="both"/>
      </w:pPr>
      <w:hyperlink r:id="rId19" w:tooltip="&quot;ГОСТ 5632-2014. Межгосударственный стандарт. Нержавеющие стали и сплавы коррозионно-стойкие, жаростойкие и жаропрочные. Марки&quot; (введен в действие Приказом Росстандарта от 24.10.2014 N 1431-ст) (ред. от 08.11.2018) {КонсультантПлюс}">
        <w:r>
          <w:rPr>
            <w:color w:val="0000FF"/>
          </w:rPr>
          <w:t>ГОСТ 5632</w:t>
        </w:r>
      </w:hyperlink>
      <w:r>
        <w:t xml:space="preserve"> Легированные нержавеющие стали и сп</w:t>
      </w:r>
      <w:r>
        <w:t xml:space="preserve">лавы </w:t>
      </w:r>
      <w:proofErr w:type="gramStart"/>
      <w:r>
        <w:t>коррозионно-стойкие</w:t>
      </w:r>
      <w:proofErr w:type="gramEnd"/>
      <w:r>
        <w:t>, жаростойкие и жаропрочные. Марки</w:t>
      </w:r>
    </w:p>
    <w:p w:rsidR="008C1E9F" w:rsidRDefault="00795500">
      <w:pPr>
        <w:pStyle w:val="ConsPlusNormal0"/>
        <w:spacing w:before="200"/>
        <w:ind w:firstLine="540"/>
        <w:jc w:val="both"/>
      </w:pPr>
      <w:hyperlink r:id="rId20" w:tooltip="&quot;ГОСТ 9941-81. Межгосударственный стандарт. Трубы бесшовные холодно- и теплодеформированные из коррозионно-стойкой стали. Технические условия&quot; (утв. Постановлением Госстандарта СССР от 19.11.1981 N 5037) (ред. от 18.10.2000) ------------ Утратил силу или отмен">
        <w:r>
          <w:rPr>
            <w:color w:val="0000FF"/>
          </w:rPr>
          <w:t>ГОСТ 9941-81</w:t>
        </w:r>
      </w:hyperlink>
      <w:r>
        <w:t xml:space="preserve"> Трубы бесшовные холодн</w:t>
      </w:r>
      <w:proofErr w:type="gramStart"/>
      <w:r>
        <w:t>о-</w:t>
      </w:r>
      <w:proofErr w:type="gramEnd"/>
      <w:r>
        <w:t xml:space="preserve"> и </w:t>
      </w:r>
      <w:proofErr w:type="spellStart"/>
      <w:r>
        <w:t>теплодеформированные</w:t>
      </w:r>
      <w:proofErr w:type="spellEnd"/>
      <w:r>
        <w:t xml:space="preserve"> из коррозионно-стойкой стали. Технические услов</w:t>
      </w:r>
      <w:r>
        <w:t>ия</w:t>
      </w:r>
    </w:p>
    <w:p w:rsidR="008C1E9F" w:rsidRDefault="00795500">
      <w:pPr>
        <w:pStyle w:val="ConsPlusNormal0"/>
        <w:spacing w:before="200"/>
        <w:ind w:firstLine="540"/>
        <w:jc w:val="both"/>
      </w:pPr>
      <w:hyperlink r:id="rId21" w:tooltip="&quot;ГОСТ 15150-69. Межгосударственный стандарт.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quot; (">
        <w:r>
          <w:rPr>
            <w:color w:val="0000FF"/>
          </w:rPr>
          <w:t>ГОСТ 15150</w:t>
        </w:r>
      </w:hyperlink>
      <w:r>
        <w:t xml:space="preserve"> Машины, приборы и другие технические изделия. Исполнения для различных климатических районов. Категории, условия эксплуатации, хранения и транспортирова</w:t>
      </w:r>
      <w:r>
        <w:t>ния в части воздействия климатических факторов внешней среды</w:t>
      </w:r>
    </w:p>
    <w:p w:rsidR="008C1E9F" w:rsidRDefault="00795500">
      <w:pPr>
        <w:pStyle w:val="ConsPlusNormal0"/>
        <w:spacing w:before="200"/>
        <w:ind w:firstLine="540"/>
        <w:jc w:val="both"/>
      </w:pPr>
      <w:hyperlink r:id="rId22" w:tooltip="&quot;ГОСТ 19111-2001. Межгосударственный стандарт. Изделия погонажные профильные поливинилхлоридные для внутренней отделки. Технические условия&quot; (введен в действие Постановлением Госстроя РФ от 31.12.2002 N 171) {КонсультантПлюс}">
        <w:r>
          <w:rPr>
            <w:color w:val="0000FF"/>
          </w:rPr>
          <w:t>ГОСТ 19111</w:t>
        </w:r>
      </w:hyperlink>
      <w:r>
        <w:t xml:space="preserve"> Изделия </w:t>
      </w:r>
      <w:proofErr w:type="spellStart"/>
      <w:r>
        <w:t>погонажные</w:t>
      </w:r>
      <w:proofErr w:type="spellEnd"/>
      <w:r>
        <w:t xml:space="preserve"> профильные поливинилхлоридные для внутренней отделки. Технические условия</w:t>
      </w:r>
    </w:p>
    <w:p w:rsidR="008C1E9F" w:rsidRDefault="00795500">
      <w:pPr>
        <w:pStyle w:val="ConsPlusNormal0"/>
        <w:spacing w:before="200"/>
        <w:ind w:firstLine="540"/>
        <w:jc w:val="both"/>
      </w:pPr>
      <w:hyperlink r:id="rId23" w:tooltip="&quot;ГОСТ 32528-2013. Межгосударственный стандарт. Трубы стальные бесшовные горячедеформированные. Технические условия&quot; (введен в действие Приказом Росстандарта от 18.02.2015 N 98-ст) (ред. от 05.02.2019) {КонсультантПлюс}">
        <w:r>
          <w:rPr>
            <w:color w:val="0000FF"/>
          </w:rPr>
          <w:t>ГОСТ 32528-2013</w:t>
        </w:r>
      </w:hyperlink>
      <w:r>
        <w:t xml:space="preserve"> Трубы стальные бесшовные горячедеформированные. Технические условия</w:t>
      </w:r>
    </w:p>
    <w:p w:rsidR="008C1E9F" w:rsidRDefault="00795500">
      <w:pPr>
        <w:pStyle w:val="ConsPlusNormal0"/>
        <w:spacing w:before="200"/>
        <w:ind w:firstLine="540"/>
        <w:jc w:val="both"/>
      </w:pPr>
      <w:hyperlink r:id="rId24" w:tooltip="&quot;ГОСТ Р ИСО 9999-2019. Национальный стандарт Российской Федерации. Вспомогательные средства для людей с ограничениями жизнедеятельности. Классификация и терминология&quot; (утв. и введен в действие Приказом Росстандарта от 29.08.2019 N 586-ст) {КонсультантПлюс}">
        <w:r>
          <w:rPr>
            <w:color w:val="0000FF"/>
          </w:rPr>
          <w:t xml:space="preserve">ГОСТ </w:t>
        </w:r>
        <w:proofErr w:type="gramStart"/>
        <w:r>
          <w:rPr>
            <w:color w:val="0000FF"/>
          </w:rPr>
          <w:t>Р</w:t>
        </w:r>
        <w:proofErr w:type="gramEnd"/>
        <w:r>
          <w:rPr>
            <w:color w:val="0000FF"/>
          </w:rPr>
          <w:t xml:space="preserve"> ИСО 9999</w:t>
        </w:r>
      </w:hyperlink>
      <w:r>
        <w:t xml:space="preserve"> Вспомогательные средства для людей с ограничениями жизнедея</w:t>
      </w:r>
      <w:r>
        <w:t>тельности. Классификация и терминология</w:t>
      </w:r>
    </w:p>
    <w:p w:rsidR="008C1E9F" w:rsidRDefault="00795500">
      <w:pPr>
        <w:pStyle w:val="ConsPlusNormal0"/>
        <w:spacing w:before="200"/>
        <w:ind w:firstLine="540"/>
        <w:jc w:val="both"/>
      </w:pPr>
      <w:hyperlink r:id="rId25" w:tooltip="&quot;ГОСТ Р ИСО 14122-3-2009. Безопасность машин. Средства доступа к машинам стационарные. Часть 3. Лестницы и перила&quot; (утв. Приказом Ростехрегулирования от 18.06.2009 N 207-ст) {КонсультантПлюс}">
        <w:r>
          <w:rPr>
            <w:color w:val="0000FF"/>
          </w:rPr>
          <w:t xml:space="preserve">ГОСТ </w:t>
        </w:r>
        <w:proofErr w:type="gramStart"/>
        <w:r>
          <w:rPr>
            <w:color w:val="0000FF"/>
          </w:rPr>
          <w:t>Р</w:t>
        </w:r>
        <w:proofErr w:type="gramEnd"/>
        <w:r>
          <w:rPr>
            <w:color w:val="0000FF"/>
          </w:rPr>
          <w:t xml:space="preserve"> ИСО 14122-3</w:t>
        </w:r>
      </w:hyperlink>
      <w:r>
        <w:t xml:space="preserve"> Безопасность машин. Средства доступа к машинам стационарные. Часть 3. Лестницы и перила</w:t>
      </w:r>
    </w:p>
    <w:p w:rsidR="008C1E9F" w:rsidRDefault="00795500">
      <w:pPr>
        <w:pStyle w:val="ConsPlusNormal0"/>
        <w:spacing w:before="200"/>
        <w:ind w:firstLine="540"/>
        <w:jc w:val="both"/>
      </w:pPr>
      <w:hyperlink r:id="rId26" w:tooltip="&quot;ГОСТ Р 51671-2020. Национальный стандарт Российской Федерации. Средства связи и информации технические общего пользования, доступные для инвалидов. Классификация. Требования доступности и безопасности&quot; (утв. и введен в действие Приказом Росстандарта от 30.11.">
        <w:r>
          <w:rPr>
            <w:color w:val="0000FF"/>
          </w:rPr>
          <w:t xml:space="preserve">ГОСТ </w:t>
        </w:r>
        <w:proofErr w:type="gramStart"/>
        <w:r>
          <w:rPr>
            <w:color w:val="0000FF"/>
          </w:rPr>
          <w:t>Р</w:t>
        </w:r>
        <w:proofErr w:type="gramEnd"/>
        <w:r>
          <w:rPr>
            <w:color w:val="0000FF"/>
          </w:rPr>
          <w:t xml:space="preserve"> 51671</w:t>
        </w:r>
      </w:hyperlink>
      <w:r>
        <w:t xml:space="preserve"> Средства связи и информации технические общего пользования, доступные для инвалидов. Классификация. Требования доступности и безопасности</w:t>
      </w:r>
    </w:p>
    <w:p w:rsidR="008C1E9F" w:rsidRDefault="00795500">
      <w:pPr>
        <w:pStyle w:val="ConsPlusNormal0"/>
        <w:spacing w:before="200"/>
        <w:ind w:firstLine="540"/>
        <w:jc w:val="both"/>
      </w:pPr>
      <w:hyperlink r:id="rId27" w:tooltip="Приказ МЧС России от 19.03.2020 N 194 (ред. от 21.08.2024) &quot;Об утверждении свода правил СП 1.13130 &quot;Системы противопожарной защиты. Эвакуационные пути и выходы&quot; (вместе с &quot;СП 1.13130.2020 Свод правил...&quot;) {КонсультантПлюс}">
        <w:r>
          <w:rPr>
            <w:color w:val="0000FF"/>
          </w:rPr>
          <w:t>СП 1.13130.2020</w:t>
        </w:r>
      </w:hyperlink>
      <w:r>
        <w:t xml:space="preserve"> Системы противопожар</w:t>
      </w:r>
      <w:r>
        <w:t>ной защиты. Эвакуационные пути и выходы</w:t>
      </w:r>
    </w:p>
    <w:p w:rsidR="008C1E9F" w:rsidRDefault="00795500">
      <w:pPr>
        <w:pStyle w:val="ConsPlusNormal0"/>
        <w:spacing w:before="200"/>
        <w:ind w:firstLine="540"/>
        <w:jc w:val="both"/>
      </w:pPr>
      <w:hyperlink r:id="rId28" w:tooltip="Приказ МЧС России от 24.04.2013 N 288 (ред. от 27.06.2023) &quot;Об утверждении свода правил СП 4.13130 &quot;Системы противопожарной защиты. Ограничение распространения пожара на объектах защиты. Требования к объемно-планировочным и конструктивным решениям&quot; (вместе с &quot;">
        <w:r>
          <w:rPr>
            <w:color w:val="0000FF"/>
          </w:rPr>
          <w:t>СП 4.13130.2013</w:t>
        </w:r>
      </w:hyperlink>
      <w:r>
        <w:t xml:space="preserve"> Системы противопожарной защиты. Ограничение распространения пожара на объектах защиты. Требования к объемно-планировочным и конструктивным</w:t>
      </w:r>
      <w:r>
        <w:t xml:space="preserve"> решениям</w:t>
      </w:r>
    </w:p>
    <w:p w:rsidR="008C1E9F" w:rsidRDefault="00795500">
      <w:pPr>
        <w:pStyle w:val="ConsPlusNormal0"/>
        <w:spacing w:before="200"/>
        <w:ind w:firstLine="540"/>
        <w:jc w:val="both"/>
      </w:pPr>
      <w:hyperlink r:id="rId29" w:tooltip="&quot;СП 20.13330.2016. Свод правил. Нагрузки и воздействия. Актуализированная редакция СНиП 2.01.07-85*&quot; (утв. Приказом Минстроя России от 03.12.2016 N 891/пр) (ред. от 30.05.2022) ------------ Недействующая редакция {КонсультантПлюс}">
        <w:r>
          <w:rPr>
            <w:color w:val="0000FF"/>
          </w:rPr>
          <w:t>СП 20.13330.2016</w:t>
        </w:r>
      </w:hyperlink>
      <w:r>
        <w:t xml:space="preserve"> Нагрузки и воздействия</w:t>
      </w:r>
    </w:p>
    <w:p w:rsidR="008C1E9F" w:rsidRDefault="00795500">
      <w:pPr>
        <w:pStyle w:val="ConsPlusNormal0"/>
        <w:spacing w:before="200"/>
        <w:ind w:firstLine="540"/>
        <w:jc w:val="both"/>
      </w:pPr>
      <w:hyperlink r:id="rId30" w:tooltip="&quot;СП 54.13330.2016. Свод правил. Здания жилые многоквартирные. Актуализированная редакция СНиП 31-01-2003&quot; (утв. Приказом Минстроя России от 03.12.2016 N 883/пр) (ред. от 19.12.2019) ------------ Утратил силу или отменен {КонсультантПлюс}">
        <w:r>
          <w:rPr>
            <w:color w:val="0000FF"/>
          </w:rPr>
          <w:t>СП 54.13330.2016</w:t>
        </w:r>
      </w:hyperlink>
      <w:r>
        <w:t xml:space="preserve"> "СНиП 31-01-2003 Здания жилые многоквартирные"</w:t>
      </w:r>
    </w:p>
    <w:p w:rsidR="008C1E9F" w:rsidRDefault="00795500">
      <w:pPr>
        <w:pStyle w:val="ConsPlusNormal0"/>
        <w:spacing w:before="200"/>
        <w:ind w:firstLine="540"/>
        <w:jc w:val="both"/>
      </w:pPr>
      <w:hyperlink r:id="rId31" w:tooltip="&quot;СП 59.13330.2020. Свод правил. Доступность зданий и сооружений для маломобильных групп населения. СНиП 35-01-2001&quot; (утв. и введен в действие Приказом Минстроя России от 30.12.2020 N 904/пр) (ред. от 21.11.2023) ------------ Недействующая редакция {Консультант">
        <w:r>
          <w:rPr>
            <w:color w:val="0000FF"/>
          </w:rPr>
          <w:t>СП 59.13330.2020</w:t>
        </w:r>
      </w:hyperlink>
      <w:r>
        <w:t xml:space="preserve"> "СНиП 35-01-2001 Доступность зданий и сооружений для маломобильных групп населения"</w:t>
      </w:r>
    </w:p>
    <w:p w:rsidR="008C1E9F" w:rsidRDefault="00795500">
      <w:pPr>
        <w:pStyle w:val="ConsPlusNormal0"/>
        <w:spacing w:before="200"/>
        <w:ind w:firstLine="540"/>
        <w:jc w:val="both"/>
      </w:pPr>
      <w:hyperlink r:id="rId32" w:tooltip="&quot;СП 118.13330.2012*. Свод правил. Общественные здания и сооружения. Актуализированная редакция СНиП 31-06-2009&quot; (утв. Приказом Минрегиона России от 29.12.2011 N 635/10) (ред. от 19.12.2019) ------------ Утратил силу или отменен {КонсультантПлюс}">
        <w:r>
          <w:rPr>
            <w:color w:val="0000FF"/>
          </w:rPr>
          <w:t>СП 11</w:t>
        </w:r>
        <w:r>
          <w:rPr>
            <w:color w:val="0000FF"/>
          </w:rPr>
          <w:t>8.13330.2012</w:t>
        </w:r>
      </w:hyperlink>
      <w:r>
        <w:t xml:space="preserve"> Общественные здания и сооружения</w:t>
      </w:r>
    </w:p>
    <w:p w:rsidR="008C1E9F" w:rsidRDefault="00795500">
      <w:pPr>
        <w:pStyle w:val="ConsPlusNormal0"/>
        <w:spacing w:before="200"/>
        <w:ind w:firstLine="540"/>
        <w:jc w:val="both"/>
      </w:pPr>
      <w:hyperlink r:id="rId33" w:tooltip="&quot;СП 136.13330.2012. Свод правил. Здания и сооружения. Общие положения проектирования с учетом доступности для маломобильных групп населения&quot; (утв. Приказом Госстроя от 25.12.2012 N 112/ГС) (ред. от 27.12.2022) {КонсультантПлюс}">
        <w:r>
          <w:rPr>
            <w:color w:val="0000FF"/>
          </w:rPr>
          <w:t>СП 136.13330.2012</w:t>
        </w:r>
      </w:hyperlink>
      <w:r>
        <w:t xml:space="preserve"> Здания и сооружения. Общие положения проектирования с учетом доступности для маломобильных групп населения</w:t>
      </w:r>
    </w:p>
    <w:p w:rsidR="008C1E9F" w:rsidRDefault="00795500">
      <w:pPr>
        <w:pStyle w:val="ConsPlusNormal0"/>
        <w:spacing w:before="200"/>
        <w:ind w:firstLine="540"/>
        <w:jc w:val="both"/>
      </w:pPr>
      <w:proofErr w:type="gramStart"/>
      <w:r>
        <w:t>Примечание - При пользовании</w:t>
      </w:r>
      <w:r>
        <w:t xml:space="preserve"> настоящим стандартом целесообразно проверить действие ссылочных стандартов (сводов правил)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w:t>
      </w:r>
      <w:r>
        <w:t>му информационному указателю "Национальные стандарты", который опубликован по состоянию на 1 января текущего года, и по выпускам ежемесячного информационного указателя "Национальные стандарты" за текущий год.</w:t>
      </w:r>
      <w:proofErr w:type="gramEnd"/>
      <w:r>
        <w:t xml:space="preserve"> Если заменен ссылочный документ, на который дан</w:t>
      </w:r>
      <w:r>
        <w:t>а недатированная ссылка, то рекомендуется использовать действующую версию этого документа с учетом всех внесенных в данную версию изменений. Если заменен ссылочный документ, на который дана датированная ссылка, рекомендуется использовать версию этого докум</w:t>
      </w:r>
      <w:r>
        <w:t>ента с указанным выше годом утверждения (принятия). Если после утверждения настоящего стандарта в ссылочный документ, на который дана датированная ссылка, внесено изменение, затрагивающее положение, на которое дана ссылка, то это положение рекомендуется пр</w:t>
      </w:r>
      <w:r>
        <w:t>именять без учета данного изменения. Если ссылочный документ отменен без замены, то положение, в котором дана ссылка на него, рекомендуется применять в части, не затрагивающей эту ссылку</w:t>
      </w:r>
    </w:p>
    <w:p w:rsidR="008C1E9F" w:rsidRDefault="008C1E9F">
      <w:pPr>
        <w:pStyle w:val="ConsPlusNormal0"/>
        <w:ind w:firstLine="540"/>
        <w:jc w:val="both"/>
      </w:pPr>
    </w:p>
    <w:p w:rsidR="008C1E9F" w:rsidRDefault="00795500">
      <w:pPr>
        <w:pStyle w:val="ConsPlusTitle0"/>
        <w:ind w:firstLine="540"/>
        <w:jc w:val="both"/>
        <w:outlineLvl w:val="1"/>
      </w:pPr>
      <w:r>
        <w:t>3 Термины, определения и сокращения</w:t>
      </w:r>
    </w:p>
    <w:p w:rsidR="008C1E9F" w:rsidRDefault="008C1E9F">
      <w:pPr>
        <w:pStyle w:val="ConsPlusNormal0"/>
        <w:ind w:firstLine="540"/>
        <w:jc w:val="both"/>
      </w:pPr>
    </w:p>
    <w:p w:rsidR="008C1E9F" w:rsidRDefault="00795500">
      <w:pPr>
        <w:pStyle w:val="ConsPlusNormal0"/>
        <w:ind w:firstLine="540"/>
        <w:jc w:val="both"/>
      </w:pPr>
      <w:r>
        <w:rPr>
          <w:b/>
        </w:rPr>
        <w:t>3.1 Термины и определения</w:t>
      </w:r>
    </w:p>
    <w:p w:rsidR="008C1E9F" w:rsidRDefault="00795500">
      <w:pPr>
        <w:pStyle w:val="ConsPlusNormal0"/>
        <w:spacing w:before="200"/>
        <w:ind w:firstLine="540"/>
        <w:jc w:val="both"/>
      </w:pPr>
      <w:r>
        <w:t>В настоящем стандарте применены следующие термины с соответствующими определениями:</w:t>
      </w:r>
    </w:p>
    <w:p w:rsidR="008C1E9F" w:rsidRDefault="00795500">
      <w:pPr>
        <w:pStyle w:val="ConsPlusNormal0"/>
        <w:spacing w:before="200"/>
        <w:ind w:firstLine="540"/>
        <w:jc w:val="both"/>
      </w:pPr>
      <w:r>
        <w:t xml:space="preserve">3.1.1 </w:t>
      </w:r>
      <w:r>
        <w:rPr>
          <w:b/>
        </w:rPr>
        <w:t>адаптированная кабина уборной:</w:t>
      </w:r>
      <w:r>
        <w:t xml:space="preserve"> Кабина для инвалидов и МГН с нарушением опорно-двигательного аппарата (не использующих кресло-коляску), оборудованная поручнями.</w:t>
      </w:r>
    </w:p>
    <w:p w:rsidR="008C1E9F" w:rsidRDefault="00795500">
      <w:pPr>
        <w:pStyle w:val="ConsPlusNormal0"/>
        <w:spacing w:before="200"/>
        <w:ind w:firstLine="540"/>
        <w:jc w:val="both"/>
      </w:pPr>
      <w:r>
        <w:t>3.1.2</w:t>
      </w:r>
    </w:p>
    <w:p w:rsidR="008C1E9F" w:rsidRDefault="008C1E9F">
      <w:pPr>
        <w:pStyle w:val="ConsPlusNormal0"/>
        <w:spacing w:after="1"/>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8C1E9F">
        <w:tc>
          <w:tcPr>
            <w:tcW w:w="9070" w:type="dxa"/>
            <w:tcBorders>
              <w:top w:val="single" w:sz="4" w:space="0" w:color="auto"/>
              <w:left w:val="single" w:sz="4" w:space="0" w:color="auto"/>
              <w:bottom w:val="single" w:sz="4" w:space="0" w:color="auto"/>
              <w:right w:val="single" w:sz="4" w:space="0" w:color="auto"/>
            </w:tcBorders>
          </w:tcPr>
          <w:p w:rsidR="008C1E9F" w:rsidRDefault="00795500">
            <w:pPr>
              <w:pStyle w:val="ConsPlusNormal0"/>
              <w:ind w:firstLine="567"/>
              <w:jc w:val="both"/>
            </w:pPr>
            <w:r>
              <w:rPr>
                <w:b/>
              </w:rPr>
              <w:t>бортики:</w:t>
            </w:r>
            <w:r>
              <w:t xml:space="preserve"> Элементы конструкции пандуса или лестницы, располагаемые вдоль прохожей части пандуса или лестничного марша, препятствующие смещению ноги человека или колес технического средства (кресло-коляска, </w:t>
            </w:r>
            <w:proofErr w:type="spellStart"/>
            <w:r>
              <w:t>роллатор</w:t>
            </w:r>
            <w:proofErr w:type="spellEnd"/>
            <w:r>
              <w:t>, детская коляска и пр.) за габариты прохо</w:t>
            </w:r>
            <w:r>
              <w:t>жей части.</w:t>
            </w:r>
          </w:p>
          <w:p w:rsidR="008C1E9F" w:rsidRDefault="00795500">
            <w:pPr>
              <w:pStyle w:val="ConsPlusNormal0"/>
              <w:ind w:firstLine="567"/>
              <w:jc w:val="both"/>
            </w:pPr>
            <w:r>
              <w:t xml:space="preserve">[СП 59.13330.2020, </w:t>
            </w:r>
            <w:hyperlink r:id="rId34" w:tooltip="&quot;СП 59.13330.2020. Свод правил. Доступность зданий и сооружений для маломобильных групп населения. СНиП 35-01-2001&quot; (утв. и введен в действие Приказом Минстроя России от 30.12.2020 N 904/пр) (ред. от 21.11.2023) ------------ Недействующая редакция {Консультант">
              <w:r>
                <w:rPr>
                  <w:color w:val="0000FF"/>
                </w:rPr>
                <w:t>пункт 3.3</w:t>
              </w:r>
            </w:hyperlink>
            <w:r>
              <w:t>]</w:t>
            </w:r>
          </w:p>
        </w:tc>
      </w:tr>
    </w:tbl>
    <w:p w:rsidR="008C1E9F" w:rsidRDefault="00795500">
      <w:pPr>
        <w:pStyle w:val="ConsPlusNormal0"/>
        <w:spacing w:before="200"/>
        <w:ind w:firstLine="540"/>
        <w:jc w:val="both"/>
      </w:pPr>
      <w:r>
        <w:t>3.1.3</w:t>
      </w:r>
    </w:p>
    <w:p w:rsidR="008C1E9F" w:rsidRDefault="008C1E9F">
      <w:pPr>
        <w:pStyle w:val="ConsPlusNormal0"/>
        <w:spacing w:after="1"/>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8C1E9F">
        <w:tc>
          <w:tcPr>
            <w:tcW w:w="9070" w:type="dxa"/>
            <w:tcBorders>
              <w:top w:val="single" w:sz="4" w:space="0" w:color="auto"/>
              <w:left w:val="single" w:sz="4" w:space="0" w:color="auto"/>
              <w:bottom w:val="single" w:sz="4" w:space="0" w:color="auto"/>
              <w:right w:val="single" w:sz="4" w:space="0" w:color="auto"/>
            </w:tcBorders>
          </w:tcPr>
          <w:p w:rsidR="008C1E9F" w:rsidRDefault="00795500">
            <w:pPr>
              <w:pStyle w:val="ConsPlusNormal0"/>
              <w:ind w:firstLine="567"/>
              <w:jc w:val="both"/>
            </w:pPr>
            <w:r>
              <w:rPr>
                <w:b/>
              </w:rPr>
              <w:t>вспомогательное средство</w:t>
            </w:r>
            <w:r>
              <w:t xml:space="preserve"> (</w:t>
            </w:r>
            <w:proofErr w:type="spellStart"/>
            <w:r>
              <w:t>assistive</w:t>
            </w:r>
            <w:proofErr w:type="spellEnd"/>
            <w:r>
              <w:t xml:space="preserve"> </w:t>
            </w:r>
            <w:proofErr w:type="spellStart"/>
            <w:r>
              <w:t>product</w:t>
            </w:r>
            <w:proofErr w:type="spellEnd"/>
            <w:r>
              <w:t>): Любое средство (включая устройства, оборудование, инструмент</w:t>
            </w:r>
            <w:r>
              <w:t xml:space="preserve">ы и средства программного обеспечения), специально изготовленное или общедоступное для людей с ограничениями жизнедеятельности </w:t>
            </w:r>
            <w:hyperlink r:id="rId35" w:tooltip="&quot;ГОСТ Р ИСО 9999-2019. Национальный стандарт Российской Федерации. Вспомогательные средства для людей с ограничениями жизнедеятельности. Классификация и терминология&quot; (утв. и введен в действие Приказом Росстандарта от 29.08.2019 N 586-ст) {КонсультантПлюс}">
              <w:r>
                <w:rPr>
                  <w:color w:val="0000FF"/>
                </w:rPr>
                <w:t>(2.12)</w:t>
              </w:r>
            </w:hyperlink>
            <w:r>
              <w:t>:</w:t>
            </w:r>
          </w:p>
          <w:p w:rsidR="008C1E9F" w:rsidRDefault="00795500">
            <w:pPr>
              <w:pStyle w:val="ConsPlusNormal0"/>
              <w:ind w:firstLine="567"/>
              <w:jc w:val="both"/>
            </w:pPr>
            <w:r>
              <w:t xml:space="preserve">- для участия </w:t>
            </w:r>
            <w:hyperlink r:id="rId36" w:tooltip="&quot;ГОСТ Р ИСО 9999-2019. Национальный стандарт Российской Федерации. Вспомогательные средства для людей с ограничениями жизнедеятельности. Классификация и терминология&quot; (утв. и введен в действие Приказом Росстандарта от 29.08.2019 N 586-ст) {КонсультантПлюс}">
              <w:r>
                <w:rPr>
                  <w:color w:val="0000FF"/>
                </w:rPr>
                <w:t>(2.13)</w:t>
              </w:r>
            </w:hyperlink>
            <w:r>
              <w:t>,</w:t>
            </w:r>
          </w:p>
          <w:p w:rsidR="008C1E9F" w:rsidRDefault="00795500">
            <w:pPr>
              <w:pStyle w:val="ConsPlusNormal0"/>
              <w:ind w:firstLine="567"/>
              <w:jc w:val="both"/>
            </w:pPr>
            <w:r>
              <w:t xml:space="preserve">- для защиты, поддержки, тренировки, измерения или замены функций тела (организма) </w:t>
            </w:r>
            <w:hyperlink r:id="rId37" w:tooltip="&quot;ГОСТ Р ИСО 9999-2019. Национальный стандарт Российской Федерации. Вспомогательные средства для людей с ограничениями жизнедеятельности. Классификация и терминология&quot; (утв. и введен в действие Приказом Росстандарта от 29.08.2019 N 586-ст) {КонсультантПлюс}">
              <w:r>
                <w:rPr>
                  <w:color w:val="0000FF"/>
                </w:rPr>
                <w:t>(2.4)</w:t>
              </w:r>
            </w:hyperlink>
            <w:r>
              <w:t>/структур и видов деятельности, или</w:t>
            </w:r>
          </w:p>
          <w:p w:rsidR="008C1E9F" w:rsidRDefault="00795500">
            <w:pPr>
              <w:pStyle w:val="ConsPlusNormal0"/>
              <w:ind w:firstLine="567"/>
              <w:jc w:val="both"/>
            </w:pPr>
            <w:r>
              <w:t xml:space="preserve">- для предотвращения повреждений </w:t>
            </w:r>
            <w:hyperlink r:id="rId38" w:tooltip="&quot;ГОСТ Р ИСО 9999-2019. Национальный стандарт Российской Федерации. Вспомогательные средства для людей с ограничениями жизнедеятельности. Классификация и терминология&quot; (утв. и введен в действие Приказом Росстандарта от 29.08.2019 N 586-ст) {КонсультантПлюс}">
              <w:r>
                <w:rPr>
                  <w:color w:val="0000FF"/>
                </w:rPr>
                <w:t>(2.11)</w:t>
              </w:r>
            </w:hyperlink>
            <w:r>
              <w:t xml:space="preserve">, ограничений деятельности </w:t>
            </w:r>
            <w:hyperlink r:id="rId39" w:tooltip="&quot;ГОСТ Р ИСО 9999-2019. Национальный стандарт Российской Федерации. Вспомогательные средства для людей с ограничениями жизнедеятельности. Классификация и терминология&quot; (утв. и введен в действие Приказом Росстандарта от 29.08.2019 N 586-ст) {КонсультантПлюс}">
              <w:r>
                <w:rPr>
                  <w:color w:val="0000FF"/>
                </w:rPr>
                <w:t>(2.2)</w:t>
              </w:r>
            </w:hyperlink>
            <w:r>
              <w:t xml:space="preserve"> или ограничений участия (общения) </w:t>
            </w:r>
            <w:hyperlink r:id="rId40" w:tooltip="&quot;ГОСТ Р ИСО 9999-2019. Национальный стандарт Российской Федерации. Вспомогательные средства для людей с ограничениями жизнедеятельности. Классификация и терминология&quot; (утв. и введен в действие Приказом Росстандарта от 29.08.2019 N 586-ст) {КонсультантПлюс}">
              <w:r>
                <w:rPr>
                  <w:color w:val="0000FF"/>
                </w:rPr>
                <w:t>(2.14)</w:t>
              </w:r>
            </w:hyperlink>
            <w:r>
              <w:t>.</w:t>
            </w:r>
          </w:p>
          <w:p w:rsidR="008C1E9F" w:rsidRDefault="00795500">
            <w:pPr>
              <w:pStyle w:val="ConsPlusNormal0"/>
              <w:ind w:firstLine="567"/>
              <w:jc w:val="both"/>
            </w:pPr>
            <w:r>
              <w:t xml:space="preserve">[ГОСТ </w:t>
            </w:r>
            <w:proofErr w:type="gramStart"/>
            <w:r>
              <w:t>Р</w:t>
            </w:r>
            <w:proofErr w:type="gramEnd"/>
            <w:r>
              <w:t xml:space="preserve"> 9999-201</w:t>
            </w:r>
            <w:r>
              <w:t xml:space="preserve">9, </w:t>
            </w:r>
            <w:hyperlink r:id="rId41" w:tooltip="&quot;ГОСТ Р ИСО 9999-2019. Национальный стандарт Российской Федерации. Вспомогательные средства для людей с ограничениями жизнедеятельности. Классификация и терминология&quot; (утв. и введен в действие Приказом Росстандарта от 29.08.2019 N 586-ст) {КонсультантПлюс}">
              <w:r>
                <w:rPr>
                  <w:color w:val="0000FF"/>
                </w:rPr>
                <w:t>пункт 2.3</w:t>
              </w:r>
            </w:hyperlink>
            <w:r>
              <w:t>]</w:t>
            </w:r>
          </w:p>
        </w:tc>
      </w:tr>
    </w:tbl>
    <w:p w:rsidR="008C1E9F" w:rsidRDefault="00795500">
      <w:pPr>
        <w:pStyle w:val="ConsPlusNormal0"/>
        <w:spacing w:before="200"/>
        <w:ind w:firstLine="540"/>
        <w:jc w:val="both"/>
      </w:pPr>
      <w:r>
        <w:t>3.1.4</w:t>
      </w:r>
    </w:p>
    <w:p w:rsidR="008C1E9F" w:rsidRDefault="008C1E9F">
      <w:pPr>
        <w:pStyle w:val="ConsPlusNormal0"/>
        <w:spacing w:after="1"/>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8C1E9F">
        <w:tc>
          <w:tcPr>
            <w:tcW w:w="9070" w:type="dxa"/>
            <w:tcBorders>
              <w:top w:val="single" w:sz="4" w:space="0" w:color="auto"/>
              <w:left w:val="single" w:sz="4" w:space="0" w:color="auto"/>
              <w:bottom w:val="single" w:sz="4" w:space="0" w:color="auto"/>
              <w:right w:val="single" w:sz="4" w:space="0" w:color="auto"/>
            </w:tcBorders>
          </w:tcPr>
          <w:p w:rsidR="008C1E9F" w:rsidRDefault="00795500">
            <w:pPr>
              <w:pStyle w:val="ConsPlusNormal0"/>
              <w:ind w:firstLine="567"/>
              <w:jc w:val="both"/>
            </w:pPr>
            <w:r>
              <w:rPr>
                <w:b/>
              </w:rPr>
              <w:t>доступная кабина уборной:</w:t>
            </w:r>
            <w:r>
              <w:t xml:space="preserve"> Индивидуальная кабина, размещаемая в блоке </w:t>
            </w:r>
            <w:r>
              <w:lastRenderedPageBreak/>
              <w:t>общественных уборных (мужских или женских), доступная по габаритам для инвалида на кресле-коляске, а по оборудованию - для всех групп инвалидов.</w:t>
            </w:r>
          </w:p>
          <w:p w:rsidR="008C1E9F" w:rsidRDefault="00795500">
            <w:pPr>
              <w:pStyle w:val="ConsPlusNormal0"/>
              <w:ind w:firstLine="567"/>
              <w:jc w:val="both"/>
            </w:pPr>
            <w:r>
              <w:t xml:space="preserve">[СП 59.13330.2020, </w:t>
            </w:r>
            <w:hyperlink r:id="rId42" w:tooltip="&quot;СП 59.13330.2020. Свод правил. Доступность зданий и сооружений для маломобильных групп населения. СНиП 35-01-2001&quot; (утв. и введен в действие Приказом Минстроя России от 30.12.2020 N 904/пр) (ред. от 21.11.2023) ------------ Недействующая редакция {Консультант">
              <w:r>
                <w:rPr>
                  <w:color w:val="0000FF"/>
                </w:rPr>
                <w:t>пункт 3.7</w:t>
              </w:r>
            </w:hyperlink>
            <w:r>
              <w:t>]</w:t>
            </w:r>
          </w:p>
        </w:tc>
      </w:tr>
    </w:tbl>
    <w:p w:rsidR="008C1E9F" w:rsidRDefault="00795500">
      <w:pPr>
        <w:pStyle w:val="ConsPlusNormal0"/>
        <w:spacing w:before="200"/>
        <w:ind w:firstLine="540"/>
        <w:jc w:val="both"/>
      </w:pPr>
      <w:r>
        <w:lastRenderedPageBreak/>
        <w:t>3.1.5</w:t>
      </w:r>
    </w:p>
    <w:p w:rsidR="008C1E9F" w:rsidRDefault="008C1E9F">
      <w:pPr>
        <w:pStyle w:val="ConsPlusNormal0"/>
        <w:spacing w:after="1"/>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8C1E9F">
        <w:tc>
          <w:tcPr>
            <w:tcW w:w="9070" w:type="dxa"/>
            <w:tcBorders>
              <w:top w:val="single" w:sz="4" w:space="0" w:color="auto"/>
              <w:left w:val="single" w:sz="4" w:space="0" w:color="auto"/>
              <w:bottom w:val="single" w:sz="4" w:space="0" w:color="auto"/>
              <w:right w:val="single" w:sz="4" w:space="0" w:color="auto"/>
            </w:tcBorders>
          </w:tcPr>
          <w:p w:rsidR="008C1E9F" w:rsidRDefault="00795500">
            <w:pPr>
              <w:pStyle w:val="ConsPlusNormal0"/>
              <w:ind w:firstLine="567"/>
              <w:jc w:val="both"/>
            </w:pPr>
            <w:r>
              <w:rPr>
                <w:b/>
              </w:rPr>
              <w:t>инвалид:</w:t>
            </w:r>
            <w:r>
              <w:t xml:space="preserve">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w:t>
            </w:r>
            <w:r>
              <w:t>недеятельности и вызывающее необходимость его социальной защиты.</w:t>
            </w:r>
          </w:p>
          <w:p w:rsidR="008C1E9F" w:rsidRDefault="00795500">
            <w:pPr>
              <w:pStyle w:val="ConsPlusNormal0"/>
              <w:ind w:firstLine="567"/>
              <w:jc w:val="both"/>
            </w:pPr>
            <w:r>
              <w:t>[</w:t>
            </w:r>
            <w:hyperlink w:anchor="P675" w:tooltip="[1]">
              <w:r>
                <w:rPr>
                  <w:color w:val="0000FF"/>
                </w:rPr>
                <w:t>[1]</w:t>
              </w:r>
            </w:hyperlink>
            <w:r>
              <w:t xml:space="preserve">, </w:t>
            </w:r>
            <w:hyperlink r:id="rId43" w:tooltip="Федеральный закон от 24.11.1995 N 181-ФЗ (ред. от 29.10.2024) &quot;О социальной защите инвалидов в Российской Федерации&quot; {КонсультантПлюс}">
              <w:r>
                <w:rPr>
                  <w:color w:val="0000FF"/>
                </w:rPr>
                <w:t>статья 1</w:t>
              </w:r>
            </w:hyperlink>
            <w:r>
              <w:t>]</w:t>
            </w:r>
          </w:p>
        </w:tc>
      </w:tr>
    </w:tbl>
    <w:p w:rsidR="008C1E9F" w:rsidRDefault="00795500">
      <w:pPr>
        <w:pStyle w:val="ConsPlusNormal0"/>
        <w:spacing w:before="200"/>
        <w:ind w:firstLine="540"/>
        <w:jc w:val="both"/>
      </w:pPr>
      <w:r>
        <w:t xml:space="preserve">3.1.6 </w:t>
      </w:r>
      <w:r>
        <w:rPr>
          <w:b/>
        </w:rPr>
        <w:t>визуальный контраст:</w:t>
      </w:r>
      <w:r>
        <w:t xml:space="preserve"> Отношение в процентах </w:t>
      </w:r>
      <w:proofErr w:type="gramStart"/>
      <w:r>
        <w:t>разности уровней яркости поверхностей средств информации</w:t>
      </w:r>
      <w:proofErr w:type="gramEnd"/>
      <w:r>
        <w:t xml:space="preserve"> и фона объекта к наибольшему из этих уровней яркости.</w:t>
      </w:r>
    </w:p>
    <w:p w:rsidR="008C1E9F" w:rsidRDefault="00795500">
      <w:pPr>
        <w:pStyle w:val="ConsPlusNormal0"/>
        <w:spacing w:before="200"/>
        <w:ind w:firstLine="540"/>
        <w:jc w:val="both"/>
      </w:pPr>
      <w:r>
        <w:t>3.</w:t>
      </w:r>
      <w:r>
        <w:t>1.7</w:t>
      </w:r>
    </w:p>
    <w:p w:rsidR="008C1E9F" w:rsidRDefault="008C1E9F">
      <w:pPr>
        <w:pStyle w:val="ConsPlusNormal0"/>
        <w:spacing w:after="1"/>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8C1E9F">
        <w:tc>
          <w:tcPr>
            <w:tcW w:w="9070" w:type="dxa"/>
            <w:tcBorders>
              <w:top w:val="single" w:sz="4" w:space="0" w:color="auto"/>
              <w:left w:val="single" w:sz="4" w:space="0" w:color="auto"/>
              <w:bottom w:val="single" w:sz="4" w:space="0" w:color="auto"/>
              <w:right w:val="single" w:sz="4" w:space="0" w:color="auto"/>
            </w:tcBorders>
          </w:tcPr>
          <w:p w:rsidR="008C1E9F" w:rsidRDefault="00795500">
            <w:pPr>
              <w:pStyle w:val="ConsPlusNormal0"/>
              <w:ind w:firstLine="567"/>
              <w:jc w:val="both"/>
            </w:pPr>
            <w:r>
              <w:rPr>
                <w:b/>
              </w:rPr>
              <w:t>лестница:</w:t>
            </w:r>
            <w:r>
              <w:t xml:space="preserve"> Функциональный и конструктивный строительный элемент, обеспечивающий вертикальные связи между этажами здания.</w:t>
            </w:r>
          </w:p>
          <w:p w:rsidR="008C1E9F" w:rsidRDefault="00795500">
            <w:pPr>
              <w:pStyle w:val="ConsPlusNormal0"/>
              <w:ind w:firstLine="567"/>
              <w:jc w:val="both"/>
            </w:pPr>
            <w:r>
              <w:t xml:space="preserve">[СП 118.13330.2012, </w:t>
            </w:r>
            <w:hyperlink r:id="rId44" w:tooltip="&quot;СП 118.13330.2012*. Свод правил. Общественные здания и сооружения. Актуализированная редакция СНиП 31-06-2009&quot; (утв. Приказом Минрегиона России от 29.12.2011 N 635/10) (ред. от 19.12.2019) ------------ Утратил силу или отменен {КонсультантПлюс}">
              <w:r>
                <w:rPr>
                  <w:color w:val="0000FF"/>
                </w:rPr>
                <w:t>пункт 3.6</w:t>
              </w:r>
            </w:hyperlink>
            <w:r>
              <w:t>]</w:t>
            </w:r>
          </w:p>
        </w:tc>
      </w:tr>
    </w:tbl>
    <w:p w:rsidR="008C1E9F" w:rsidRDefault="00795500">
      <w:pPr>
        <w:pStyle w:val="ConsPlusNormal0"/>
        <w:spacing w:before="200"/>
        <w:ind w:firstLine="540"/>
        <w:jc w:val="both"/>
      </w:pPr>
      <w:r>
        <w:t>3.1.8</w:t>
      </w:r>
    </w:p>
    <w:p w:rsidR="008C1E9F" w:rsidRDefault="008C1E9F">
      <w:pPr>
        <w:pStyle w:val="ConsPlusNormal0"/>
        <w:spacing w:after="1"/>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8C1E9F">
        <w:tc>
          <w:tcPr>
            <w:tcW w:w="9070" w:type="dxa"/>
            <w:tcBorders>
              <w:top w:val="single" w:sz="4" w:space="0" w:color="auto"/>
              <w:left w:val="single" w:sz="4" w:space="0" w:color="auto"/>
              <w:bottom w:val="single" w:sz="4" w:space="0" w:color="auto"/>
              <w:right w:val="single" w:sz="4" w:space="0" w:color="auto"/>
            </w:tcBorders>
          </w:tcPr>
          <w:p w:rsidR="008C1E9F" w:rsidRDefault="00795500">
            <w:pPr>
              <w:pStyle w:val="ConsPlusNormal0"/>
              <w:ind w:firstLine="567"/>
              <w:jc w:val="both"/>
            </w:pPr>
            <w:r>
              <w:rPr>
                <w:b/>
              </w:rPr>
              <w:t>маломобильные группы населения;</w:t>
            </w:r>
            <w:r>
              <w:t xml:space="preserve"> МГН: Люди, испытывающие затруднения при самостоятельном передвижении, получении услуги, необходимой информации или при ориентировании в пространстве. К маломобильным группам населения для целей настоящего свода правил здесь </w:t>
            </w:r>
            <w:r>
              <w:t>отнесены: инвалиды, люди с временным нарушением здоровья, люди с нарушением интеллекта, люди старших возрастов, беременные женщины, люди с детскими колясками, с малолетними детьми, тележками, багажом и т.д.</w:t>
            </w:r>
          </w:p>
          <w:p w:rsidR="008C1E9F" w:rsidRDefault="00795500">
            <w:pPr>
              <w:pStyle w:val="ConsPlusNormal0"/>
              <w:ind w:firstLine="567"/>
              <w:jc w:val="both"/>
            </w:pPr>
            <w:r>
              <w:t xml:space="preserve">[СП 59.13330.2020, </w:t>
            </w:r>
            <w:hyperlink r:id="rId45" w:tooltip="&quot;СП 59.13330.2020. Свод правил. Доступность зданий и сооружений для маломобильных групп населения. СНиП 35-01-2001&quot; (утв. и введен в действие Приказом Минстроя России от 30.12.2020 N 904/пр) (ред. от 21.11.2023) ------------ Недействующая редакция {Консультант">
              <w:r>
                <w:rPr>
                  <w:color w:val="0000FF"/>
                </w:rPr>
                <w:t>пункт 3.13</w:t>
              </w:r>
            </w:hyperlink>
            <w:r>
              <w:t>]</w:t>
            </w:r>
          </w:p>
        </w:tc>
      </w:tr>
    </w:tbl>
    <w:p w:rsidR="008C1E9F" w:rsidRDefault="00795500">
      <w:pPr>
        <w:pStyle w:val="ConsPlusNormal0"/>
        <w:spacing w:before="200"/>
        <w:ind w:firstLine="540"/>
        <w:jc w:val="both"/>
      </w:pPr>
      <w:r>
        <w:t xml:space="preserve">3.1.9 </w:t>
      </w:r>
      <w:r>
        <w:rPr>
          <w:b/>
        </w:rPr>
        <w:t>общественное здание или сооружение, доступное для МГН:</w:t>
      </w:r>
      <w:r>
        <w:t xml:space="preserve"> Общественное здание или сооружение, отвечающее требованиям доступности для инвалидов, установленным </w:t>
      </w:r>
      <w:hyperlink w:anchor="P677" w:tooltip="[2]">
        <w:r>
          <w:rPr>
            <w:color w:val="0000FF"/>
          </w:rPr>
          <w:t>[2]</w:t>
        </w:r>
      </w:hyperlink>
      <w:r>
        <w:t>.</w:t>
      </w:r>
    </w:p>
    <w:p w:rsidR="008C1E9F" w:rsidRDefault="00795500">
      <w:pPr>
        <w:pStyle w:val="ConsPlusNormal0"/>
        <w:spacing w:before="200"/>
        <w:ind w:firstLine="540"/>
        <w:jc w:val="both"/>
      </w:pPr>
      <w:r>
        <w:t>3.1.10</w:t>
      </w:r>
    </w:p>
    <w:p w:rsidR="008C1E9F" w:rsidRDefault="008C1E9F">
      <w:pPr>
        <w:pStyle w:val="ConsPlusNormal0"/>
        <w:spacing w:after="1"/>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8C1E9F">
        <w:tc>
          <w:tcPr>
            <w:tcW w:w="9070" w:type="dxa"/>
            <w:tcBorders>
              <w:top w:val="single" w:sz="4" w:space="0" w:color="auto"/>
              <w:left w:val="single" w:sz="4" w:space="0" w:color="auto"/>
              <w:bottom w:val="single" w:sz="4" w:space="0" w:color="auto"/>
              <w:right w:val="single" w:sz="4" w:space="0" w:color="auto"/>
            </w:tcBorders>
          </w:tcPr>
          <w:p w:rsidR="008C1E9F" w:rsidRDefault="00795500">
            <w:pPr>
              <w:pStyle w:val="ConsPlusNormal0"/>
              <w:ind w:firstLine="567"/>
              <w:jc w:val="both"/>
            </w:pPr>
            <w:r>
              <w:rPr>
                <w:b/>
              </w:rPr>
              <w:t>ограничение жизнедеятельности:</w:t>
            </w:r>
            <w:r>
              <w:t xml:space="preserve"> Полная или частичная утрата лицом способности и возможности осуществлять самообслуживание, самостоятельно передвигаться, ориентироваться, общаться, контролировать свое поведение, обучатьс</w:t>
            </w:r>
            <w:r>
              <w:t>я или заниматься трудовой деятельностью.</w:t>
            </w:r>
          </w:p>
          <w:p w:rsidR="008C1E9F" w:rsidRDefault="00795500">
            <w:pPr>
              <w:pStyle w:val="ConsPlusNormal0"/>
              <w:ind w:firstLine="567"/>
              <w:jc w:val="both"/>
            </w:pPr>
            <w:r>
              <w:t>[</w:t>
            </w:r>
            <w:hyperlink w:anchor="P675" w:tooltip="[1]">
              <w:r>
                <w:rPr>
                  <w:color w:val="0000FF"/>
                </w:rPr>
                <w:t>[1]</w:t>
              </w:r>
            </w:hyperlink>
            <w:r>
              <w:t xml:space="preserve">, </w:t>
            </w:r>
            <w:hyperlink r:id="rId46" w:tooltip="Федеральный закон от 24.11.1995 N 181-ФЗ (ред. от 29.10.2024) &quot;О социальной защите инвалидов в Российской Федерации&quot; {КонсультантПлюс}">
              <w:r>
                <w:rPr>
                  <w:color w:val="0000FF"/>
                </w:rPr>
                <w:t>статья 1</w:t>
              </w:r>
            </w:hyperlink>
            <w:r>
              <w:t>]</w:t>
            </w:r>
          </w:p>
        </w:tc>
      </w:tr>
    </w:tbl>
    <w:p w:rsidR="008C1E9F" w:rsidRDefault="00795500">
      <w:pPr>
        <w:pStyle w:val="ConsPlusNormal0"/>
        <w:spacing w:before="200"/>
        <w:ind w:firstLine="540"/>
        <w:jc w:val="both"/>
      </w:pPr>
      <w:r>
        <w:t xml:space="preserve">3.1.11 </w:t>
      </w:r>
      <w:r>
        <w:rPr>
          <w:b/>
        </w:rPr>
        <w:t>стациона</w:t>
      </w:r>
      <w:r>
        <w:rPr>
          <w:b/>
        </w:rPr>
        <w:t>рное опорное устройство для МГН:</w:t>
      </w:r>
      <w:r>
        <w:t xml:space="preserve"> Вспомогательное техническое средство реабилитационной направленности с поручнем, предназначенное для компенсации нарушений статодинамических функций и ограничения способности самостоятельно перемещаться в пространстве, сохр</w:t>
      </w:r>
      <w:r>
        <w:t>анять равновесие тела при передвижении, в покое и при перемене положения тела, обеспечивающее физическую доступность объектов и услуг, в том числе в помещениях и за их пределами.</w:t>
      </w:r>
    </w:p>
    <w:p w:rsidR="008C1E9F" w:rsidRDefault="00795500">
      <w:pPr>
        <w:pStyle w:val="ConsPlusNormal0"/>
        <w:spacing w:before="200"/>
        <w:ind w:firstLine="540"/>
        <w:jc w:val="both"/>
      </w:pPr>
      <w:r>
        <w:t>3.1.12</w:t>
      </w:r>
    </w:p>
    <w:p w:rsidR="008C1E9F" w:rsidRDefault="008C1E9F">
      <w:pPr>
        <w:pStyle w:val="ConsPlusNormal0"/>
        <w:spacing w:after="1"/>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8C1E9F">
        <w:tc>
          <w:tcPr>
            <w:tcW w:w="9070" w:type="dxa"/>
            <w:tcBorders>
              <w:top w:val="single" w:sz="4" w:space="0" w:color="auto"/>
              <w:left w:val="single" w:sz="4" w:space="0" w:color="auto"/>
              <w:bottom w:val="single" w:sz="4" w:space="0" w:color="auto"/>
              <w:right w:val="single" w:sz="4" w:space="0" w:color="auto"/>
            </w:tcBorders>
          </w:tcPr>
          <w:p w:rsidR="008C1E9F" w:rsidRDefault="00795500">
            <w:pPr>
              <w:pStyle w:val="ConsPlusNormal0"/>
              <w:ind w:firstLine="567"/>
              <w:jc w:val="both"/>
            </w:pPr>
            <w:r>
              <w:rPr>
                <w:b/>
              </w:rPr>
              <w:t>пандус:</w:t>
            </w:r>
            <w:r>
              <w:t xml:space="preserve"> Сооружение, предназначенное для сопряжения поверхностей пешех</w:t>
            </w:r>
            <w:r>
              <w:t>одных путей на разных уровнях, состоящее из одного или нескольких маршей, имеющих наклонную поверхность с продольным уклоном и, при необходимости, горизонтальные поверхности.</w:t>
            </w:r>
          </w:p>
          <w:p w:rsidR="008C1E9F" w:rsidRDefault="00795500">
            <w:pPr>
              <w:pStyle w:val="ConsPlusNormal0"/>
              <w:ind w:firstLine="567"/>
              <w:jc w:val="both"/>
            </w:pPr>
            <w:r>
              <w:lastRenderedPageBreak/>
              <w:t xml:space="preserve">[СП 59.13330.2020, </w:t>
            </w:r>
            <w:hyperlink r:id="rId47" w:tooltip="&quot;СП 59.13330.2020. Свод правил. Доступность зданий и сооружений для маломобильных групп населения. СНиП 35-01-2001&quot; (утв. и введен в действие Приказом Минстроя России от 30.12.2020 N 904/пр) (ред. от 21.11.2023) ------------ Недействующая редакция {Консультант">
              <w:r>
                <w:rPr>
                  <w:color w:val="0000FF"/>
                </w:rPr>
                <w:t>пункт 3.15</w:t>
              </w:r>
            </w:hyperlink>
            <w:r>
              <w:t>]</w:t>
            </w:r>
          </w:p>
        </w:tc>
      </w:tr>
    </w:tbl>
    <w:p w:rsidR="008C1E9F" w:rsidRDefault="00795500">
      <w:pPr>
        <w:pStyle w:val="ConsPlusNormal0"/>
        <w:spacing w:before="200"/>
        <w:ind w:firstLine="540"/>
        <w:jc w:val="both"/>
      </w:pPr>
      <w:r>
        <w:lastRenderedPageBreak/>
        <w:t xml:space="preserve">3.1.13 </w:t>
      </w:r>
      <w:r>
        <w:rPr>
          <w:b/>
        </w:rPr>
        <w:t>поручень:</w:t>
      </w:r>
      <w:r>
        <w:t xml:space="preserve"> Элемент лестницы, пандуса или других конструктивных частей здания, строения, сооружения, который обеспечивает возможность поддержания человеком равновесия и определения им направления следования при передвижении.</w:t>
      </w:r>
    </w:p>
    <w:p w:rsidR="008C1E9F" w:rsidRDefault="00795500">
      <w:pPr>
        <w:pStyle w:val="ConsPlusNormal0"/>
        <w:spacing w:before="200"/>
        <w:ind w:firstLine="540"/>
        <w:jc w:val="both"/>
      </w:pPr>
      <w:r>
        <w:t>Примечание - Поручень может использоваться</w:t>
      </w:r>
      <w:r>
        <w:t xml:space="preserve"> как техническое средство реабилитации.</w:t>
      </w:r>
    </w:p>
    <w:p w:rsidR="008C1E9F" w:rsidRDefault="008C1E9F">
      <w:pPr>
        <w:pStyle w:val="ConsPlusNormal0"/>
        <w:ind w:firstLine="540"/>
        <w:jc w:val="both"/>
      </w:pPr>
    </w:p>
    <w:p w:rsidR="008C1E9F" w:rsidRDefault="00795500">
      <w:pPr>
        <w:pStyle w:val="ConsPlusNormal0"/>
        <w:ind w:firstLine="540"/>
        <w:jc w:val="both"/>
      </w:pPr>
      <w:r>
        <w:t xml:space="preserve">3.1.14 </w:t>
      </w:r>
      <w:r>
        <w:rPr>
          <w:b/>
        </w:rPr>
        <w:t>прохожая часть:</w:t>
      </w:r>
      <w:r>
        <w:t xml:space="preserve"> </w:t>
      </w:r>
      <w:proofErr w:type="gramStart"/>
      <w:r>
        <w:t>Продольный элемент пешеходных путей, в том числе лестниц, пандусов, предназначенный для беспрепятственного и безопасного движения пешеходов, свободный от размещения и негативного влияния на лю</w:t>
      </w:r>
      <w:r>
        <w:t>дей каких-либо объектов в его установленных габаритах (принимаются в свету).</w:t>
      </w:r>
      <w:proofErr w:type="gramEnd"/>
    </w:p>
    <w:p w:rsidR="008C1E9F" w:rsidRDefault="00795500">
      <w:pPr>
        <w:pStyle w:val="ConsPlusNormal0"/>
        <w:spacing w:before="200"/>
        <w:ind w:firstLine="540"/>
        <w:jc w:val="both"/>
      </w:pPr>
      <w:r>
        <w:t>3.1.15</w:t>
      </w:r>
    </w:p>
    <w:p w:rsidR="008C1E9F" w:rsidRDefault="008C1E9F">
      <w:pPr>
        <w:pStyle w:val="ConsPlusNormal0"/>
        <w:spacing w:after="1"/>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8C1E9F">
        <w:tc>
          <w:tcPr>
            <w:tcW w:w="9070" w:type="dxa"/>
            <w:tcBorders>
              <w:top w:val="single" w:sz="4" w:space="0" w:color="auto"/>
              <w:left w:val="single" w:sz="4" w:space="0" w:color="auto"/>
              <w:bottom w:val="single" w:sz="4" w:space="0" w:color="auto"/>
              <w:right w:val="single" w:sz="4" w:space="0" w:color="auto"/>
            </w:tcBorders>
          </w:tcPr>
          <w:p w:rsidR="008C1E9F" w:rsidRDefault="00795500">
            <w:pPr>
              <w:pStyle w:val="ConsPlusNormal0"/>
              <w:ind w:firstLine="567"/>
              <w:jc w:val="both"/>
            </w:pPr>
            <w:r>
              <w:rPr>
                <w:b/>
              </w:rPr>
              <w:t>универсальная кабина уборной:</w:t>
            </w:r>
            <w:r>
              <w:t xml:space="preserve"> Кабина уборной (для мужчин и женщин) с автономным входом из общих путей движения, доступная по габаритам для инвалида на кресле-коляске с соп</w:t>
            </w:r>
            <w:r>
              <w:t>ровождающим, а по оборудованию - для всех групп инвалидов.</w:t>
            </w:r>
          </w:p>
          <w:p w:rsidR="008C1E9F" w:rsidRDefault="00795500">
            <w:pPr>
              <w:pStyle w:val="ConsPlusNormal0"/>
              <w:ind w:firstLine="567"/>
              <w:jc w:val="both"/>
            </w:pPr>
            <w:r>
              <w:t xml:space="preserve">[СП 59.13330.2020, </w:t>
            </w:r>
            <w:hyperlink r:id="rId48" w:tooltip="&quot;СП 59.13330.2020. Свод правил. Доступность зданий и сооружений для маломобильных групп населения. СНиП 35-01-2001&quot; (утв. и введен в действие Приказом Минстроя России от 30.12.2020 N 904/пр) (ред. от 21.11.2023) ------------ Недействующая редакция {Консультант">
              <w:r>
                <w:rPr>
                  <w:color w:val="0000FF"/>
                </w:rPr>
                <w:t>пункт 3.30</w:t>
              </w:r>
            </w:hyperlink>
            <w:r>
              <w:t>]</w:t>
            </w:r>
          </w:p>
        </w:tc>
      </w:tr>
    </w:tbl>
    <w:p w:rsidR="008C1E9F" w:rsidRDefault="00795500">
      <w:pPr>
        <w:pStyle w:val="ConsPlusNormal0"/>
        <w:spacing w:before="200"/>
        <w:ind w:firstLine="540"/>
        <w:jc w:val="both"/>
      </w:pPr>
      <w:r>
        <w:t>3.1.16</w:t>
      </w:r>
    </w:p>
    <w:p w:rsidR="008C1E9F" w:rsidRDefault="008C1E9F">
      <w:pPr>
        <w:pStyle w:val="ConsPlusNormal0"/>
        <w:spacing w:after="1"/>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0"/>
      </w:tblGrid>
      <w:tr w:rsidR="008C1E9F">
        <w:tc>
          <w:tcPr>
            <w:tcW w:w="9070" w:type="dxa"/>
            <w:tcBorders>
              <w:top w:val="single" w:sz="4" w:space="0" w:color="auto"/>
              <w:left w:val="single" w:sz="4" w:space="0" w:color="auto"/>
              <w:bottom w:val="single" w:sz="4" w:space="0" w:color="auto"/>
              <w:right w:val="single" w:sz="4" w:space="0" w:color="auto"/>
            </w:tcBorders>
          </w:tcPr>
          <w:p w:rsidR="008C1E9F" w:rsidRDefault="00795500">
            <w:pPr>
              <w:pStyle w:val="ConsPlusNormal0"/>
              <w:ind w:firstLine="567"/>
              <w:jc w:val="both"/>
            </w:pPr>
            <w:r>
              <w:rPr>
                <w:b/>
              </w:rPr>
              <w:t>эргономика (человеческие факторы)</w:t>
            </w:r>
            <w:r>
              <w:t xml:space="preserve"> (</w:t>
            </w:r>
            <w:proofErr w:type="spellStart"/>
            <w:r>
              <w:t>ergonomics</w:t>
            </w:r>
            <w:proofErr w:type="spellEnd"/>
            <w:r>
              <w:t xml:space="preserve">, </w:t>
            </w:r>
            <w:proofErr w:type="spellStart"/>
            <w:r>
              <w:t>human</w:t>
            </w:r>
            <w:proofErr w:type="spellEnd"/>
            <w:r>
              <w:t xml:space="preserve"> </w:t>
            </w:r>
            <w:proofErr w:type="spellStart"/>
            <w:r>
              <w:t>fac</w:t>
            </w:r>
            <w:r>
              <w:t>tors</w:t>
            </w:r>
            <w:proofErr w:type="spellEnd"/>
            <w:r>
              <w:t>): Научная дисциплина, изучающая взаимодействие человека и других элементов системы, а также сфера деятельности по применению теории, принципов, данных и методов этой науки для обеспечения благополучия человека и оптимизации общей производительности си</w:t>
            </w:r>
            <w:r>
              <w:t>стемы.</w:t>
            </w:r>
          </w:p>
          <w:p w:rsidR="008C1E9F" w:rsidRDefault="00795500">
            <w:pPr>
              <w:pStyle w:val="ConsPlusNormal0"/>
              <w:ind w:firstLine="567"/>
              <w:jc w:val="both"/>
            </w:pPr>
            <w:r>
              <w:t xml:space="preserve">[ГОСТ </w:t>
            </w:r>
            <w:proofErr w:type="gramStart"/>
            <w:r>
              <w:t>Р</w:t>
            </w:r>
            <w:proofErr w:type="gramEnd"/>
            <w:r>
              <w:t xml:space="preserve"> ИСО 26800-2013, </w:t>
            </w:r>
            <w:hyperlink r:id="rId49" w:tooltip="&quot;ГОСТ Р ИСО 26800-2013. Национальный стандарт Российской Федерации. Эргономика. Общие принципы и понятия&quot; (утв. и введен в действие Приказом Росстандарта от 17.12.2013 N 2323-ст) {КонсультантПлюс}">
              <w:r>
                <w:rPr>
                  <w:color w:val="0000FF"/>
                </w:rPr>
                <w:t>пункт 2.2</w:t>
              </w:r>
            </w:hyperlink>
            <w:r>
              <w:t>]</w:t>
            </w:r>
          </w:p>
        </w:tc>
      </w:tr>
    </w:tbl>
    <w:p w:rsidR="008C1E9F" w:rsidRDefault="00795500">
      <w:pPr>
        <w:pStyle w:val="ConsPlusNormal0"/>
        <w:spacing w:before="200"/>
        <w:ind w:firstLine="540"/>
        <w:jc w:val="both"/>
      </w:pPr>
      <w:r>
        <w:t xml:space="preserve">3.1.17 </w:t>
      </w:r>
      <w:r>
        <w:rPr>
          <w:b/>
        </w:rPr>
        <w:t>яркость:</w:t>
      </w:r>
      <w:r>
        <w:t xml:space="preserve"> Отношение интенсивности света или светового потока, излучаемого или отраженного в заданном направлении от элемента поверхности к видимой площади элемента в том ж</w:t>
      </w:r>
      <w:r>
        <w:t>е направлении.</w:t>
      </w:r>
    </w:p>
    <w:p w:rsidR="008C1E9F" w:rsidRDefault="00795500">
      <w:pPr>
        <w:pStyle w:val="ConsPlusNormal0"/>
        <w:spacing w:before="200"/>
        <w:ind w:firstLine="540"/>
        <w:jc w:val="both"/>
      </w:pPr>
      <w:r>
        <w:rPr>
          <w:b/>
        </w:rPr>
        <w:t>3.2 Сокращения</w:t>
      </w:r>
    </w:p>
    <w:p w:rsidR="008C1E9F" w:rsidRDefault="00795500">
      <w:pPr>
        <w:pStyle w:val="ConsPlusNormal0"/>
        <w:spacing w:before="200"/>
        <w:ind w:firstLine="540"/>
        <w:jc w:val="both"/>
      </w:pPr>
      <w:r>
        <w:t>В настоящем стандарте применены следующие сокращения:</w:t>
      </w:r>
    </w:p>
    <w:p w:rsidR="008C1E9F" w:rsidRDefault="00795500">
      <w:pPr>
        <w:pStyle w:val="ConsPlusNormal0"/>
        <w:spacing w:before="200"/>
        <w:ind w:firstLine="540"/>
        <w:jc w:val="both"/>
      </w:pPr>
      <w:r>
        <w:t>ДОО - дошкольная образовательная организация;</w:t>
      </w:r>
    </w:p>
    <w:p w:rsidR="008C1E9F" w:rsidRDefault="00795500">
      <w:pPr>
        <w:pStyle w:val="ConsPlusNormal0"/>
        <w:spacing w:before="200"/>
        <w:ind w:firstLine="540"/>
        <w:jc w:val="both"/>
      </w:pPr>
      <w:r>
        <w:t>МГН - маломобильные группы населения;</w:t>
      </w:r>
    </w:p>
    <w:p w:rsidR="008C1E9F" w:rsidRDefault="00795500">
      <w:pPr>
        <w:pStyle w:val="ConsPlusNormal0"/>
        <w:spacing w:before="200"/>
        <w:ind w:firstLine="540"/>
        <w:jc w:val="both"/>
      </w:pPr>
      <w:r>
        <w:t>ПВХ - поливинилхлорид.</w:t>
      </w:r>
    </w:p>
    <w:p w:rsidR="008C1E9F" w:rsidRDefault="008C1E9F">
      <w:pPr>
        <w:pStyle w:val="ConsPlusNormal0"/>
        <w:ind w:firstLine="540"/>
        <w:jc w:val="both"/>
      </w:pPr>
    </w:p>
    <w:p w:rsidR="008C1E9F" w:rsidRDefault="00795500">
      <w:pPr>
        <w:pStyle w:val="ConsPlusTitle0"/>
        <w:ind w:firstLine="540"/>
        <w:jc w:val="both"/>
        <w:outlineLvl w:val="1"/>
      </w:pPr>
      <w:r>
        <w:t>4 Типы опорных устройств</w:t>
      </w:r>
    </w:p>
    <w:p w:rsidR="008C1E9F" w:rsidRDefault="008C1E9F">
      <w:pPr>
        <w:pStyle w:val="ConsPlusNormal0"/>
        <w:ind w:firstLine="540"/>
        <w:jc w:val="both"/>
      </w:pPr>
    </w:p>
    <w:p w:rsidR="008C1E9F" w:rsidRDefault="00795500">
      <w:pPr>
        <w:pStyle w:val="ConsPlusNormal0"/>
        <w:ind w:firstLine="540"/>
        <w:jc w:val="both"/>
      </w:pPr>
      <w:r>
        <w:t>4.1</w:t>
      </w:r>
      <w:proofErr w:type="gramStart"/>
      <w:r>
        <w:t xml:space="preserve"> В</w:t>
      </w:r>
      <w:proofErr w:type="gramEnd"/>
      <w:r>
        <w:t xml:space="preserve"> зависимости от конструктивного исполнения стационарные опорные устройства подразделяют на устройства:</w:t>
      </w:r>
    </w:p>
    <w:p w:rsidR="008C1E9F" w:rsidRDefault="00795500">
      <w:pPr>
        <w:pStyle w:val="ConsPlusNormal0"/>
        <w:spacing w:before="200"/>
        <w:ind w:firstLine="540"/>
        <w:jc w:val="both"/>
      </w:pPr>
      <w:proofErr w:type="gramStart"/>
      <w:r>
        <w:t>- настенного крепления (настенные);</w:t>
      </w:r>
      <w:proofErr w:type="gramEnd"/>
    </w:p>
    <w:p w:rsidR="008C1E9F" w:rsidRDefault="00795500">
      <w:pPr>
        <w:pStyle w:val="ConsPlusNormal0"/>
        <w:spacing w:before="200"/>
        <w:ind w:firstLine="540"/>
        <w:jc w:val="both"/>
      </w:pPr>
      <w:proofErr w:type="gramStart"/>
      <w:r>
        <w:t>- напольного крепления на стойках (напольные);</w:t>
      </w:r>
      <w:proofErr w:type="gramEnd"/>
    </w:p>
    <w:p w:rsidR="008C1E9F" w:rsidRDefault="00795500">
      <w:pPr>
        <w:pStyle w:val="ConsPlusNormal0"/>
        <w:spacing w:before="200"/>
        <w:ind w:firstLine="540"/>
        <w:jc w:val="both"/>
      </w:pPr>
      <w:r>
        <w:t>- комбинированного крепления.</w:t>
      </w:r>
    </w:p>
    <w:p w:rsidR="008C1E9F" w:rsidRDefault="00795500">
      <w:pPr>
        <w:pStyle w:val="ConsPlusNormal0"/>
        <w:spacing w:before="200"/>
        <w:ind w:firstLine="540"/>
        <w:jc w:val="both"/>
      </w:pPr>
      <w:r>
        <w:t>4.2</w:t>
      </w:r>
      <w:proofErr w:type="gramStart"/>
      <w:r>
        <w:t xml:space="preserve"> В</w:t>
      </w:r>
      <w:proofErr w:type="gramEnd"/>
      <w:r>
        <w:t xml:space="preserve"> зависимости от возрастной кат</w:t>
      </w:r>
      <w:r>
        <w:t>егории пользователей стационарные опорные устройства подразделяют:</w:t>
      </w:r>
    </w:p>
    <w:p w:rsidR="008C1E9F" w:rsidRDefault="00795500">
      <w:pPr>
        <w:pStyle w:val="ConsPlusNormal0"/>
        <w:spacing w:before="200"/>
        <w:ind w:firstLine="540"/>
        <w:jc w:val="both"/>
      </w:pPr>
      <w:r>
        <w:t>- на стационарные опорные устройства для взрослых людей;</w:t>
      </w:r>
    </w:p>
    <w:p w:rsidR="008C1E9F" w:rsidRDefault="00795500">
      <w:pPr>
        <w:pStyle w:val="ConsPlusNormal0"/>
        <w:spacing w:before="200"/>
        <w:ind w:firstLine="540"/>
        <w:jc w:val="both"/>
      </w:pPr>
      <w:r>
        <w:lastRenderedPageBreak/>
        <w:t>- стационарные опорные устройства для детей.</w:t>
      </w:r>
    </w:p>
    <w:p w:rsidR="008C1E9F" w:rsidRDefault="00795500">
      <w:pPr>
        <w:pStyle w:val="ConsPlusNormal0"/>
        <w:spacing w:before="200"/>
        <w:ind w:firstLine="540"/>
        <w:jc w:val="both"/>
      </w:pPr>
      <w:r>
        <w:t>Примечание - Опорные устройства для детей предусматриваются в зданиях ДОО, школ и учебн</w:t>
      </w:r>
      <w:r>
        <w:t xml:space="preserve">ых корпусов школ-интернатов, где расположены помещения первых классов, а также детских поликлиник и стационаров, детских зрелищных учреждений (по </w:t>
      </w:r>
      <w:hyperlink r:id="rId50" w:tooltip="&quot;СП 118.13330.2012*. Свод правил. Общественные здания и сооружения. Актуализированная редакция СНиП 31-06-2009&quot; (утв. Приказом Минрегиона России от 29.12.2011 N 635/10) (ред. от 19.12.2019) ------------ Утратил силу или отменен {КонсультантПлюс}">
        <w:r>
          <w:rPr>
            <w:color w:val="0000FF"/>
          </w:rPr>
          <w:t>СП 118.13330.2012</w:t>
        </w:r>
      </w:hyperlink>
      <w:r>
        <w:t>).</w:t>
      </w:r>
    </w:p>
    <w:p w:rsidR="008C1E9F" w:rsidRDefault="008C1E9F">
      <w:pPr>
        <w:pStyle w:val="ConsPlusNormal0"/>
        <w:ind w:firstLine="540"/>
        <w:jc w:val="both"/>
      </w:pPr>
    </w:p>
    <w:p w:rsidR="008C1E9F" w:rsidRDefault="00795500">
      <w:pPr>
        <w:pStyle w:val="ConsPlusNormal0"/>
        <w:ind w:firstLine="540"/>
        <w:jc w:val="both"/>
      </w:pPr>
      <w:r>
        <w:t>4.3</w:t>
      </w:r>
      <w:proofErr w:type="gramStart"/>
      <w:r>
        <w:t xml:space="preserve"> В</w:t>
      </w:r>
      <w:proofErr w:type="gramEnd"/>
      <w:r>
        <w:t xml:space="preserve"> зависимости от конфигурации стационарные опорные устройства подразделяют:</w:t>
      </w:r>
    </w:p>
    <w:p w:rsidR="008C1E9F" w:rsidRDefault="00795500">
      <w:pPr>
        <w:pStyle w:val="ConsPlusNormal0"/>
        <w:spacing w:before="200"/>
        <w:ind w:firstLine="540"/>
        <w:jc w:val="both"/>
      </w:pPr>
      <w:r>
        <w:t xml:space="preserve">- на </w:t>
      </w:r>
      <w:proofErr w:type="gramStart"/>
      <w:r>
        <w:t>прямые</w:t>
      </w:r>
      <w:proofErr w:type="gramEnd"/>
      <w:r>
        <w:t>, имеющие только один прямой участок (линейные).</w:t>
      </w:r>
    </w:p>
    <w:p w:rsidR="008C1E9F" w:rsidRDefault="00795500">
      <w:pPr>
        <w:pStyle w:val="ConsPlusNormal0"/>
        <w:spacing w:before="200"/>
        <w:ind w:firstLine="540"/>
        <w:jc w:val="both"/>
      </w:pPr>
      <w:r>
        <w:t xml:space="preserve">Примечание - Классификационная группировка </w:t>
      </w:r>
      <w:hyperlink r:id="rId51" w:tooltip="&quot;ГОСТ Р ИСО 9999-2019. Национальный стандарт Российской Федерации. Вспомогательные средства для людей с ограничениями жизнедеятельности. Классификация и терминология&quot; (утв. и введен в действие Приказом Росстандарта от 29.08.2019 N 586-ст) {КонсультантПлюс}">
        <w:r>
          <w:rPr>
            <w:color w:val="0000FF"/>
          </w:rPr>
          <w:t>18 18 03</w:t>
        </w:r>
      </w:hyperlink>
      <w:r>
        <w:t xml:space="preserve"> по ГОСТ </w:t>
      </w:r>
      <w:proofErr w:type="gramStart"/>
      <w:r>
        <w:t>Р</w:t>
      </w:r>
      <w:proofErr w:type="gramEnd"/>
      <w:r>
        <w:t xml:space="preserve"> ИСО 9999;</w:t>
      </w:r>
    </w:p>
    <w:p w:rsidR="008C1E9F" w:rsidRDefault="008C1E9F">
      <w:pPr>
        <w:pStyle w:val="ConsPlusNormal0"/>
        <w:ind w:firstLine="540"/>
        <w:jc w:val="both"/>
      </w:pPr>
    </w:p>
    <w:p w:rsidR="008C1E9F" w:rsidRDefault="00795500">
      <w:pPr>
        <w:pStyle w:val="ConsPlusNormal0"/>
        <w:ind w:firstLine="540"/>
        <w:jc w:val="both"/>
      </w:pPr>
      <w:r>
        <w:t>- на включающие криволинейные участки;</w:t>
      </w:r>
    </w:p>
    <w:p w:rsidR="008C1E9F" w:rsidRDefault="00795500">
      <w:pPr>
        <w:pStyle w:val="ConsPlusNormal0"/>
        <w:spacing w:before="200"/>
        <w:ind w:firstLine="540"/>
        <w:jc w:val="both"/>
      </w:pPr>
      <w:r>
        <w:t>- вертикальные;</w:t>
      </w:r>
    </w:p>
    <w:p w:rsidR="008C1E9F" w:rsidRDefault="00795500">
      <w:pPr>
        <w:pStyle w:val="ConsPlusNormal0"/>
        <w:spacing w:before="200"/>
        <w:ind w:firstLine="540"/>
        <w:jc w:val="both"/>
      </w:pPr>
      <w:r>
        <w:t>- наклонные;</w:t>
      </w:r>
    </w:p>
    <w:p w:rsidR="008C1E9F" w:rsidRDefault="00795500">
      <w:pPr>
        <w:pStyle w:val="ConsPlusNormal0"/>
        <w:spacing w:before="200"/>
        <w:ind w:firstLine="540"/>
        <w:jc w:val="both"/>
      </w:pPr>
      <w:r>
        <w:t>- комбинированные, имеющие участки, расположенные под углом друг к другу (угловые, L-образные);</w:t>
      </w:r>
    </w:p>
    <w:p w:rsidR="008C1E9F" w:rsidRDefault="00795500">
      <w:pPr>
        <w:pStyle w:val="ConsPlusNormal0"/>
        <w:spacing w:before="200"/>
        <w:ind w:firstLine="540"/>
        <w:jc w:val="both"/>
      </w:pPr>
      <w:r>
        <w:t>- откидные и поворотно-откидные по отн</w:t>
      </w:r>
      <w:r>
        <w:t>ошению к месту крепления, могут быть сложены, убраны в сторону или опущены вниз, расширяя доступ (проход), или когда в них нет необходимости.</w:t>
      </w:r>
    </w:p>
    <w:p w:rsidR="008C1E9F" w:rsidRDefault="00795500">
      <w:pPr>
        <w:pStyle w:val="ConsPlusNormal0"/>
        <w:spacing w:before="200"/>
        <w:ind w:firstLine="540"/>
        <w:jc w:val="both"/>
      </w:pPr>
      <w:r>
        <w:t xml:space="preserve">Примечание - Классификационная группировка </w:t>
      </w:r>
      <w:hyperlink r:id="rId52" w:tooltip="&quot;ГОСТ Р ИСО 9999-2019. Национальный стандарт Российской Федерации. Вспомогательные средства для людей с ограничениями жизнедеятельности. Классификация и терминология&quot; (утв. и введен в действие Приказом Росстандарта от 29.08.2019 N 586-ст) {КонсультантПлюс}">
        <w:r>
          <w:rPr>
            <w:color w:val="0000FF"/>
          </w:rPr>
          <w:t>18 18 11</w:t>
        </w:r>
      </w:hyperlink>
      <w:r>
        <w:t xml:space="preserve"> по ГОСТ </w:t>
      </w:r>
      <w:proofErr w:type="gramStart"/>
      <w:r>
        <w:t>Р</w:t>
      </w:r>
      <w:proofErr w:type="gramEnd"/>
      <w:r>
        <w:t xml:space="preserve"> ИСО 9999;</w:t>
      </w:r>
    </w:p>
    <w:p w:rsidR="008C1E9F" w:rsidRDefault="008C1E9F">
      <w:pPr>
        <w:pStyle w:val="ConsPlusNormal0"/>
        <w:ind w:firstLine="540"/>
        <w:jc w:val="both"/>
      </w:pPr>
    </w:p>
    <w:p w:rsidR="008C1E9F" w:rsidRDefault="00795500">
      <w:pPr>
        <w:pStyle w:val="ConsPlusNormal0"/>
        <w:ind w:firstLine="540"/>
        <w:jc w:val="both"/>
      </w:pPr>
      <w:r>
        <w:t>- совмещенные с защитной функцией мест размещения (поручни-отбойники).</w:t>
      </w:r>
    </w:p>
    <w:p w:rsidR="008C1E9F" w:rsidRDefault="008C1E9F">
      <w:pPr>
        <w:pStyle w:val="ConsPlusNormal0"/>
        <w:ind w:firstLine="540"/>
        <w:jc w:val="both"/>
      </w:pPr>
    </w:p>
    <w:p w:rsidR="008C1E9F" w:rsidRDefault="00795500">
      <w:pPr>
        <w:pStyle w:val="ConsPlusTitle0"/>
        <w:ind w:firstLine="540"/>
        <w:jc w:val="both"/>
        <w:outlineLvl w:val="1"/>
      </w:pPr>
      <w:r>
        <w:t>5 Технические требования</w:t>
      </w:r>
    </w:p>
    <w:p w:rsidR="008C1E9F" w:rsidRDefault="008C1E9F">
      <w:pPr>
        <w:pStyle w:val="ConsPlusNormal0"/>
        <w:ind w:firstLine="540"/>
        <w:jc w:val="both"/>
      </w:pPr>
    </w:p>
    <w:p w:rsidR="008C1E9F" w:rsidRDefault="00795500">
      <w:pPr>
        <w:pStyle w:val="ConsPlusNormal0"/>
        <w:ind w:firstLine="540"/>
        <w:jc w:val="both"/>
      </w:pPr>
      <w:bookmarkStart w:id="1" w:name="P139"/>
      <w:bookmarkEnd w:id="1"/>
      <w:r>
        <w:rPr>
          <w:b/>
        </w:rPr>
        <w:t>5.1 Общие требования к стационарным опорным устройствам</w:t>
      </w:r>
    </w:p>
    <w:p w:rsidR="008C1E9F" w:rsidRDefault="00795500">
      <w:pPr>
        <w:pStyle w:val="ConsPlusNormal0"/>
        <w:spacing w:before="200"/>
        <w:ind w:firstLine="540"/>
        <w:jc w:val="both"/>
      </w:pPr>
      <w:r>
        <w:t xml:space="preserve">5.1.1 Требования к стационарным опорным устройствам и местам их установки (размещения) в помещениях зданий, сооружений, а также на земельных участках следует осуществлять в соответствии с требованиями настоящего стандарта, </w:t>
      </w:r>
      <w:hyperlink r:id="rId53" w:tooltip="&quot;СП 59.13330.2020. Свод правил. Доступность зданий и сооружений для маломобильных групп населения. СНиП 35-01-2001&quot; (утв. и введен в действие Приказом Минстроя России от 30.12.2020 N 904/пр) (ред. от 21.11.2023) ------------ Недействующая редакция {Консультант">
        <w:r>
          <w:rPr>
            <w:color w:val="0000FF"/>
          </w:rPr>
          <w:t>СП 59.13330.2020</w:t>
        </w:r>
      </w:hyperlink>
      <w:r>
        <w:t xml:space="preserve">, </w:t>
      </w:r>
      <w:hyperlink r:id="rId54" w:tooltip="&quot;СП 118.13330.2012*. Свод правил. Общественные здания и сооружения. Актуализированная редакция СНиП 31-06-2009&quot; (утв. Приказом Минрегиона России от 29.12.2011 N 635/10) (ред. от 19.12.2019) ------------ Утратил силу или отменен {КонсультантПлюс}">
        <w:r>
          <w:rPr>
            <w:color w:val="0000FF"/>
          </w:rPr>
          <w:t>СП 118.13330.2012</w:t>
        </w:r>
      </w:hyperlink>
      <w:r>
        <w:t xml:space="preserve">, </w:t>
      </w:r>
      <w:hyperlink r:id="rId55" w:tooltip="&quot;СП 54.13330.2016. Свод правил. Здания жилые многоквартирные. Актуализированная редакция СНиП 31-01-2003&quot; (утв. Приказом Минстроя России от 03.12.2016 N 883/пр) (ред. от 19.12.2019) ------------ Утратил силу или отменен {КонсультантПлюс}">
        <w:r>
          <w:rPr>
            <w:color w:val="0000FF"/>
          </w:rPr>
          <w:t>СП 54.13330.2016</w:t>
        </w:r>
      </w:hyperlink>
      <w:r>
        <w:t xml:space="preserve">, </w:t>
      </w:r>
      <w:hyperlink r:id="rId56" w:tooltip="&quot;СП 136.13330.2012. Свод правил. Здания и сооружения. Общие положения проектирования с учетом доступности для маломобильных групп населения&quot; (утв. Приказом Госстроя от 25.12.2012 N 112/ГС) (ред. от 27.12.2022) {КонсультантПлюс}">
        <w:r>
          <w:rPr>
            <w:color w:val="0000FF"/>
          </w:rPr>
          <w:t>СП 136.13330.2012</w:t>
        </w:r>
      </w:hyperlink>
      <w:r>
        <w:t xml:space="preserve"> и стандартов и сводов правил на здания, сооружения, доступные для МГН.</w:t>
      </w:r>
    </w:p>
    <w:p w:rsidR="008C1E9F" w:rsidRDefault="00795500">
      <w:pPr>
        <w:pStyle w:val="ConsPlusNormal0"/>
        <w:spacing w:before="200"/>
        <w:ind w:firstLine="540"/>
        <w:jc w:val="both"/>
      </w:pPr>
      <w:r>
        <w:t>5.1.2 Конструкция и размещение опорных устрой</w:t>
      </w:r>
      <w:proofErr w:type="gramStart"/>
      <w:r>
        <w:t>ств в зд</w:t>
      </w:r>
      <w:proofErr w:type="gramEnd"/>
      <w:r>
        <w:t>аниях, сооружениях, на земельных участках должны соответств</w:t>
      </w:r>
      <w:r>
        <w:t xml:space="preserve">овать эргономике МГН </w:t>
      </w:r>
      <w:hyperlink w:anchor="P494" w:tooltip="ЗОНА ДОСЯГАЕМОСТИ ДЛЯ ИНВАЛИДОВ">
        <w:r>
          <w:rPr>
            <w:color w:val="0000FF"/>
          </w:rPr>
          <w:t>(приложение А)</w:t>
        </w:r>
      </w:hyperlink>
      <w:r>
        <w:t xml:space="preserve"> и исключать опасность </w:t>
      </w:r>
      <w:proofErr w:type="spellStart"/>
      <w:r>
        <w:t>травмирования</w:t>
      </w:r>
      <w:proofErr w:type="spellEnd"/>
      <w:r>
        <w:t>, в том числе слепых инвалидов, не препятствовать безопасному маневрированию и передвижению инвалидов на креслах-колясках</w:t>
      </w:r>
      <w:r>
        <w:t>.</w:t>
      </w:r>
    </w:p>
    <w:p w:rsidR="008C1E9F" w:rsidRDefault="00795500">
      <w:pPr>
        <w:pStyle w:val="ConsPlusNormal0"/>
        <w:spacing w:before="200"/>
        <w:ind w:firstLine="540"/>
        <w:jc w:val="both"/>
      </w:pPr>
      <w:r>
        <w:t xml:space="preserve">5.1.3 В размерах ограждений и поручней (высоты, длины завершающих их горизонтальных частей) допускается отклонение в пределах +/- 30 мм </w:t>
      </w:r>
      <w:hyperlink r:id="rId57" w:tooltip="&quot;СП 59.13330.2020. Свод правил. Доступность зданий и сооружений для маломобильных групп населения. СНиП 35-01-2001&quot; (утв. и введен в действие Приказом Минстроя России от 30.12.2020 N 904/пр) (ред. от 21.11.2023) ------------ Недействующая редакция {Консультант">
        <w:r>
          <w:rPr>
            <w:color w:val="0000FF"/>
          </w:rPr>
          <w:t>(СП 59.13330.2020)</w:t>
        </w:r>
      </w:hyperlink>
      <w:r>
        <w:t>.</w:t>
      </w:r>
    </w:p>
    <w:p w:rsidR="008C1E9F" w:rsidRDefault="00795500">
      <w:pPr>
        <w:pStyle w:val="ConsPlusNormal0"/>
        <w:spacing w:before="200"/>
        <w:ind w:firstLine="540"/>
        <w:jc w:val="both"/>
      </w:pPr>
      <w:r>
        <w:t>5.1.4 Дл</w:t>
      </w:r>
      <w:r>
        <w:t>ина свободного от крепежных элементов участка поручня должна быть не менее 300 мм.</w:t>
      </w:r>
    </w:p>
    <w:p w:rsidR="008C1E9F" w:rsidRDefault="00795500">
      <w:pPr>
        <w:pStyle w:val="ConsPlusNormal0"/>
        <w:spacing w:before="200"/>
        <w:ind w:firstLine="540"/>
        <w:jc w:val="both"/>
      </w:pPr>
      <w:r>
        <w:t>5.1.5 Форма и размеры стационарных опорных устройств должны обеспечивать максимальное удобство их захвата и стабильную фиксацию кисти руки для каждой конкретной ситуации в п</w:t>
      </w:r>
      <w:r>
        <w:t>роцессе пользования. Для этого поручни для взрослых людей должны иметь сечение, близкое к круглому, с описанным диаметром не более 50 мм и вписанным диаметром не менее 30 мм, поручни для детей должны быть круглыми диаметром 30 мм. Для поручней некруглого с</w:t>
      </w:r>
      <w:r>
        <w:t xml:space="preserve">ечения для взрослых людей на лестницах допустим размер в самом широком месте до 60 мм (см. </w:t>
      </w:r>
      <w:hyperlink w:anchor="P150" w:tooltip="Рисунок 1 - Эргономичные профили поручней стационарных">
        <w:r>
          <w:rPr>
            <w:color w:val="0000FF"/>
          </w:rPr>
          <w:t>рисунок 1</w:t>
        </w:r>
      </w:hyperlink>
      <w:r>
        <w:t>).</w:t>
      </w:r>
    </w:p>
    <w:p w:rsidR="008C1E9F" w:rsidRDefault="008C1E9F">
      <w:pPr>
        <w:pStyle w:val="ConsPlusNormal0"/>
        <w:ind w:firstLine="540"/>
        <w:jc w:val="both"/>
      </w:pPr>
    </w:p>
    <w:p w:rsidR="008C1E9F" w:rsidRDefault="00795500">
      <w:pPr>
        <w:pStyle w:val="ConsPlusNormal0"/>
        <w:jc w:val="center"/>
      </w:pPr>
      <w:r>
        <w:rPr>
          <w:noProof/>
          <w:position w:val="-78"/>
        </w:rPr>
        <w:lastRenderedPageBreak/>
        <w:drawing>
          <wp:inline distT="0" distB="0" distL="0" distR="0">
            <wp:extent cx="4136390" cy="111887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136390" cy="111887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r>
        <w:t>А - поручни для взрослых; Б - поручни для детей</w:t>
      </w:r>
    </w:p>
    <w:p w:rsidR="008C1E9F" w:rsidRDefault="008C1E9F">
      <w:pPr>
        <w:pStyle w:val="ConsPlusNormal0"/>
        <w:ind w:firstLine="540"/>
        <w:jc w:val="both"/>
      </w:pPr>
    </w:p>
    <w:p w:rsidR="008C1E9F" w:rsidRDefault="00795500">
      <w:pPr>
        <w:pStyle w:val="ConsPlusNormal0"/>
        <w:jc w:val="center"/>
      </w:pPr>
      <w:bookmarkStart w:id="2" w:name="P150"/>
      <w:bookmarkEnd w:id="2"/>
      <w:r>
        <w:t>Рисунок 1 - Эргономичные профили поручней стационарных</w:t>
      </w:r>
    </w:p>
    <w:p w:rsidR="008C1E9F" w:rsidRDefault="00795500">
      <w:pPr>
        <w:pStyle w:val="ConsPlusNormal0"/>
        <w:jc w:val="center"/>
      </w:pPr>
      <w:r>
        <w:t>опорных устройств</w:t>
      </w:r>
    </w:p>
    <w:p w:rsidR="008C1E9F" w:rsidRDefault="008C1E9F">
      <w:pPr>
        <w:pStyle w:val="ConsPlusNormal0"/>
        <w:ind w:firstLine="540"/>
        <w:jc w:val="both"/>
      </w:pPr>
    </w:p>
    <w:p w:rsidR="008C1E9F" w:rsidRDefault="00795500">
      <w:pPr>
        <w:pStyle w:val="ConsPlusNormal0"/>
        <w:ind w:firstLine="540"/>
        <w:jc w:val="both"/>
      </w:pPr>
      <w:r>
        <w:t xml:space="preserve">Отклонения по наружному диаметру поручней из стали допускаются в пределах +/- 0,5 мм (см. ГОСТ 32528-2013, </w:t>
      </w:r>
      <w:hyperlink r:id="rId59" w:tooltip="&quot;ГОСТ 32528-2013. Межгосударственный стандарт. Трубы стальные бесшовные горячедеформированные. Технические условия&quot; (введен в действие Приказом Росстандарта от 18.02.2015 N 98-ст) (ред. от 05.02.2019) {КонсультантПлюс}">
        <w:r>
          <w:rPr>
            <w:color w:val="0000FF"/>
          </w:rPr>
          <w:t>подраздел 4.4</w:t>
        </w:r>
      </w:hyperlink>
      <w:r>
        <w:t xml:space="preserve">), </w:t>
      </w:r>
      <w:r>
        <w:t xml:space="preserve">из </w:t>
      </w:r>
      <w:proofErr w:type="gramStart"/>
      <w:r>
        <w:t>коррозионно-стойкой</w:t>
      </w:r>
      <w:proofErr w:type="gramEnd"/>
      <w:r>
        <w:t xml:space="preserve"> стали в пределах 1,2% (см. ГОСТ 9941-81, </w:t>
      </w:r>
      <w:hyperlink r:id="rId60" w:tooltip="&quot;ГОСТ 9941-81. Межгосударственный стандарт. Трубы бесшовные холодно- и теплодеформированные из коррозионно-стойкой стали. Технические условия&quot; (утв. Постановлением Госстандарта СССР от 19.11.1981 N 5037) (ред. от 18.10.2000) ------------ Утратил силу или отмен">
        <w:r>
          <w:rPr>
            <w:color w:val="0000FF"/>
          </w:rPr>
          <w:t>подраздел 1.4</w:t>
        </w:r>
      </w:hyperlink>
      <w:r>
        <w:t>).</w:t>
      </w:r>
    </w:p>
    <w:p w:rsidR="008C1E9F" w:rsidRDefault="00795500">
      <w:pPr>
        <w:pStyle w:val="ConsPlusNormal0"/>
        <w:spacing w:before="200"/>
        <w:ind w:firstLine="540"/>
        <w:jc w:val="both"/>
      </w:pPr>
      <w:r>
        <w:t>5.1.6 Поверхность стационарных опорных устройств должна быть ровной и гладко</w:t>
      </w:r>
      <w:r>
        <w:t>й, без острых кромок и заусенцев. На поверхности опорных устройств не должно быть механических повреждений, искривлений, окалины или ржавчины. Для обеспечения надежного захвата без проскальзывания в санитарно-бытовых помещениях допустимы мелкая насечка и р</w:t>
      </w:r>
      <w:r>
        <w:t xml:space="preserve">ифленая поверхность поручня с ребрами с закруглением, радиус которого составляет не менее 3 мм (см. </w:t>
      </w:r>
      <w:hyperlink w:anchor="P158" w:tooltip="Рисунок 2 - Поверхность поручней, удобная для">
        <w:r>
          <w:rPr>
            <w:color w:val="0000FF"/>
          </w:rPr>
          <w:t>рисунок 2</w:t>
        </w:r>
      </w:hyperlink>
      <w:r>
        <w:t>).</w:t>
      </w:r>
    </w:p>
    <w:p w:rsidR="008C1E9F" w:rsidRDefault="008C1E9F">
      <w:pPr>
        <w:pStyle w:val="ConsPlusNormal0"/>
        <w:ind w:firstLine="540"/>
        <w:jc w:val="both"/>
      </w:pPr>
    </w:p>
    <w:p w:rsidR="008C1E9F" w:rsidRDefault="00795500">
      <w:pPr>
        <w:pStyle w:val="ConsPlusNormal0"/>
        <w:jc w:val="center"/>
      </w:pPr>
      <w:r>
        <w:rPr>
          <w:noProof/>
          <w:position w:val="-74"/>
        </w:rPr>
        <w:drawing>
          <wp:inline distT="0" distB="0" distL="0" distR="0">
            <wp:extent cx="4973955" cy="107886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1">
                      <a:extLst>
                        <a:ext uri="{28A0092B-C50C-407E-A947-70E740481C1C}">
                          <a14:useLocalDpi xmlns:a14="http://schemas.microsoft.com/office/drawing/2010/main" val="0"/>
                        </a:ext>
                      </a:extLst>
                    </a:blip>
                    <a:srcRect/>
                    <a:stretch>
                      <a:fillRect/>
                    </a:stretch>
                  </pic:blipFill>
                  <pic:spPr bwMode="auto">
                    <a:xfrm>
                      <a:off x="0" y="0"/>
                      <a:ext cx="4973955" cy="107886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3" w:name="P158"/>
      <w:bookmarkEnd w:id="3"/>
      <w:r>
        <w:t xml:space="preserve">Рисунок 2 - Поверхность поручней, удобная </w:t>
      </w:r>
      <w:proofErr w:type="gramStart"/>
      <w:r>
        <w:t>для</w:t>
      </w:r>
      <w:proofErr w:type="gramEnd"/>
    </w:p>
    <w:p w:rsidR="008C1E9F" w:rsidRDefault="00795500">
      <w:pPr>
        <w:pStyle w:val="ConsPlusNormal0"/>
        <w:jc w:val="center"/>
      </w:pPr>
      <w:r>
        <w:t>надежного захвата</w:t>
      </w:r>
    </w:p>
    <w:p w:rsidR="008C1E9F" w:rsidRDefault="008C1E9F">
      <w:pPr>
        <w:pStyle w:val="ConsPlusNormal0"/>
        <w:ind w:firstLine="540"/>
        <w:jc w:val="both"/>
      </w:pPr>
    </w:p>
    <w:p w:rsidR="008C1E9F" w:rsidRDefault="00795500">
      <w:pPr>
        <w:pStyle w:val="ConsPlusNormal0"/>
        <w:ind w:firstLine="540"/>
        <w:jc w:val="both"/>
      </w:pPr>
      <w:r>
        <w:t>5.1.7 Стационарные опорные устройства должны быть снабжены конструктивными элементами, обеспечивающими их установку. На лестницах и пандусах элементы крепления следует располагать снизу поручня. Крепление должно занимать не более чем 20%</w:t>
      </w:r>
      <w:r>
        <w:t xml:space="preserve"> его периметра и обеспечивать следующую длину поверхности поручня &lt;*&gt;, необходимую для захвата кистью руки (см. </w:t>
      </w:r>
      <w:hyperlink w:anchor="P172" w:tooltip="Рисунок 3 - Размер креплений поручней опорных устройств">
        <w:r>
          <w:rPr>
            <w:color w:val="0000FF"/>
          </w:rPr>
          <w:t>рисунок 3</w:t>
        </w:r>
      </w:hyperlink>
      <w:r>
        <w:t>):</w:t>
      </w:r>
    </w:p>
    <w:p w:rsidR="008C1E9F" w:rsidRDefault="00795500">
      <w:pPr>
        <w:pStyle w:val="ConsPlusNormal0"/>
        <w:spacing w:before="200"/>
        <w:ind w:firstLine="540"/>
        <w:jc w:val="both"/>
      </w:pPr>
      <w:r>
        <w:t>--------------------------------</w:t>
      </w:r>
    </w:p>
    <w:p w:rsidR="008C1E9F" w:rsidRDefault="00795500">
      <w:pPr>
        <w:pStyle w:val="ConsPlusNormal0"/>
        <w:spacing w:before="200"/>
        <w:ind w:firstLine="540"/>
        <w:jc w:val="both"/>
      </w:pPr>
      <w:r>
        <w:t>&lt;*&gt; Определ</w:t>
      </w:r>
      <w:r>
        <w:t>яется по периметру поручня в его поперечном сечении.</w:t>
      </w:r>
    </w:p>
    <w:p w:rsidR="008C1E9F" w:rsidRDefault="008C1E9F">
      <w:pPr>
        <w:pStyle w:val="ConsPlusNormal0"/>
        <w:ind w:firstLine="540"/>
        <w:jc w:val="both"/>
      </w:pPr>
    </w:p>
    <w:p w:rsidR="008C1E9F" w:rsidRDefault="00795500">
      <w:pPr>
        <w:pStyle w:val="ConsPlusNormal0"/>
        <w:ind w:firstLine="540"/>
        <w:jc w:val="both"/>
      </w:pPr>
      <w:r>
        <w:t>- поручня для взрослых людей - не менее 100 мм;</w:t>
      </w:r>
    </w:p>
    <w:p w:rsidR="008C1E9F" w:rsidRDefault="00795500">
      <w:pPr>
        <w:pStyle w:val="ConsPlusNormal0"/>
        <w:spacing w:before="200"/>
        <w:ind w:firstLine="540"/>
        <w:jc w:val="both"/>
      </w:pPr>
      <w:r>
        <w:t>- поручня для детей - не менее 80 мм.</w:t>
      </w:r>
    </w:p>
    <w:p w:rsidR="008C1E9F" w:rsidRDefault="008C1E9F">
      <w:pPr>
        <w:pStyle w:val="ConsPlusNormal0"/>
        <w:ind w:firstLine="540"/>
        <w:jc w:val="both"/>
      </w:pPr>
    </w:p>
    <w:p w:rsidR="008C1E9F" w:rsidRDefault="00795500">
      <w:pPr>
        <w:pStyle w:val="ConsPlusNormal0"/>
        <w:jc w:val="center"/>
      </w:pPr>
      <w:r>
        <w:rPr>
          <w:noProof/>
          <w:position w:val="-176"/>
        </w:rPr>
        <w:lastRenderedPageBreak/>
        <w:drawing>
          <wp:inline distT="0" distB="0" distL="0" distR="0">
            <wp:extent cx="3291840" cy="237109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2">
                      <a:extLst>
                        <a:ext uri="{28A0092B-C50C-407E-A947-70E740481C1C}">
                          <a14:useLocalDpi xmlns:a14="http://schemas.microsoft.com/office/drawing/2010/main" val="0"/>
                        </a:ext>
                      </a:extLst>
                    </a:blip>
                    <a:srcRect/>
                    <a:stretch>
                      <a:fillRect/>
                    </a:stretch>
                  </pic:blipFill>
                  <pic:spPr bwMode="auto">
                    <a:xfrm>
                      <a:off x="0" y="0"/>
                      <a:ext cx="3291840" cy="237109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r>
        <w:t>А - поручни для взрослых людей; Б - поручни для детей</w:t>
      </w:r>
    </w:p>
    <w:p w:rsidR="008C1E9F" w:rsidRDefault="008C1E9F">
      <w:pPr>
        <w:pStyle w:val="ConsPlusNormal0"/>
        <w:ind w:firstLine="540"/>
        <w:jc w:val="both"/>
      </w:pPr>
    </w:p>
    <w:p w:rsidR="008C1E9F" w:rsidRDefault="00795500">
      <w:pPr>
        <w:pStyle w:val="ConsPlusNormal0"/>
        <w:jc w:val="center"/>
      </w:pPr>
      <w:bookmarkStart w:id="4" w:name="P172"/>
      <w:bookmarkEnd w:id="4"/>
      <w:r>
        <w:t>Рисунок 3 - Размер креплений поручней опорных устройств</w:t>
      </w:r>
    </w:p>
    <w:p w:rsidR="008C1E9F" w:rsidRDefault="008C1E9F">
      <w:pPr>
        <w:pStyle w:val="ConsPlusNormal0"/>
        <w:ind w:firstLine="540"/>
        <w:jc w:val="both"/>
      </w:pPr>
    </w:p>
    <w:p w:rsidR="008C1E9F" w:rsidRDefault="00795500">
      <w:pPr>
        <w:pStyle w:val="ConsPlusNormal0"/>
        <w:ind w:firstLine="540"/>
        <w:jc w:val="both"/>
      </w:pPr>
      <w:r>
        <w:t xml:space="preserve">5.1.8 Крепление поручня должно обеспечивать расстояние между ним и ближайшим элементом оборудования или стеной не менее 45 мм для поручней в помещении, не менее 60 мм для поручней вне помещений (см. </w:t>
      </w:r>
      <w:hyperlink w:anchor="P182" w:tooltip="Рисунок 4 - Размеры свободного пространства между поручнем">
        <w:r>
          <w:rPr>
            <w:color w:val="0000FF"/>
          </w:rPr>
          <w:t>рисунок 4, А</w:t>
        </w:r>
      </w:hyperlink>
      <w:r>
        <w:t>).</w:t>
      </w:r>
    </w:p>
    <w:p w:rsidR="008C1E9F" w:rsidRDefault="00795500">
      <w:pPr>
        <w:pStyle w:val="ConsPlusNormal0"/>
        <w:spacing w:before="200"/>
        <w:ind w:firstLine="540"/>
        <w:jc w:val="both"/>
      </w:pPr>
      <w:r>
        <w:t xml:space="preserve">5.1.9 Опорные устройства могут быть расположены в нише, если эта ниша имеет глубину T не менее 80 мм и высоту H над опорными устройствами не менее 450 мм (см. </w:t>
      </w:r>
      <w:hyperlink w:anchor="P182" w:tooltip="Рисунок 4 - Размеры свободного пространства между поручнем">
        <w:r>
          <w:rPr>
            <w:color w:val="0000FF"/>
          </w:rPr>
          <w:t>рисунок 4, Б</w:t>
        </w:r>
      </w:hyperlink>
      <w:r>
        <w:t>).</w:t>
      </w:r>
    </w:p>
    <w:p w:rsidR="008C1E9F" w:rsidRDefault="008C1E9F">
      <w:pPr>
        <w:pStyle w:val="ConsPlusNormal0"/>
        <w:ind w:firstLine="540"/>
        <w:jc w:val="both"/>
      </w:pPr>
    </w:p>
    <w:p w:rsidR="008C1E9F" w:rsidRDefault="00795500">
      <w:pPr>
        <w:pStyle w:val="ConsPlusNormal0"/>
        <w:jc w:val="center"/>
      </w:pPr>
      <w:r>
        <w:rPr>
          <w:noProof/>
          <w:position w:val="-220"/>
        </w:rPr>
        <w:drawing>
          <wp:inline distT="0" distB="0" distL="0" distR="0">
            <wp:extent cx="2459990" cy="292290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459990" cy="292290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r>
        <w:rPr>
          <w:i/>
        </w:rPr>
        <w:t>1</w:t>
      </w:r>
      <w:r>
        <w:t xml:space="preserve"> - минимум 45 мм в помещении, минимум 60 мм вне помещений;</w:t>
      </w:r>
    </w:p>
    <w:p w:rsidR="008C1E9F" w:rsidRDefault="00795500">
      <w:pPr>
        <w:pStyle w:val="ConsPlusNormal0"/>
        <w:jc w:val="center"/>
      </w:pPr>
      <w:r>
        <w:rPr>
          <w:i/>
        </w:rPr>
        <w:t>2</w:t>
      </w:r>
      <w:r>
        <w:t xml:space="preserve"> - минимум 450 мм; </w:t>
      </w:r>
      <w:r>
        <w:rPr>
          <w:i/>
        </w:rPr>
        <w:t>3</w:t>
      </w:r>
      <w:r>
        <w:t xml:space="preserve"> - минимум 85 мм</w:t>
      </w:r>
    </w:p>
    <w:p w:rsidR="008C1E9F" w:rsidRDefault="008C1E9F">
      <w:pPr>
        <w:pStyle w:val="ConsPlusNormal0"/>
        <w:ind w:firstLine="540"/>
        <w:jc w:val="both"/>
      </w:pPr>
    </w:p>
    <w:p w:rsidR="008C1E9F" w:rsidRDefault="00795500">
      <w:pPr>
        <w:pStyle w:val="ConsPlusNormal0"/>
        <w:jc w:val="center"/>
      </w:pPr>
      <w:bookmarkStart w:id="5" w:name="P182"/>
      <w:bookmarkEnd w:id="5"/>
      <w:r>
        <w:t>Рисунок 4 - Размеры свободного пространства между поручнем</w:t>
      </w:r>
    </w:p>
    <w:p w:rsidR="008C1E9F" w:rsidRDefault="00795500">
      <w:pPr>
        <w:pStyle w:val="ConsPlusNormal0"/>
        <w:jc w:val="center"/>
      </w:pPr>
      <w:r>
        <w:t>и ближайшим оборудованием или стенами помещения</w:t>
      </w:r>
    </w:p>
    <w:p w:rsidR="008C1E9F" w:rsidRDefault="008C1E9F">
      <w:pPr>
        <w:pStyle w:val="ConsPlusNormal0"/>
        <w:ind w:firstLine="540"/>
        <w:jc w:val="both"/>
      </w:pPr>
    </w:p>
    <w:p w:rsidR="008C1E9F" w:rsidRDefault="00795500">
      <w:pPr>
        <w:pStyle w:val="ConsPlusNormal0"/>
        <w:ind w:firstLine="540"/>
        <w:jc w:val="both"/>
      </w:pPr>
      <w:r>
        <w:t xml:space="preserve">5.1.10 Опорное устройство должно сохранять прочность, не должно поворачиваться или смещаться </w:t>
      </w:r>
      <w:r>
        <w:lastRenderedPageBreak/>
        <w:t xml:space="preserve">относительно крепежной арматуры. </w:t>
      </w:r>
      <w:proofErr w:type="gramStart"/>
      <w:r>
        <w:t>Несущая способность опорных устройств для общественных зданий, жилых зданий, дошкольных организаций, домов отдыха, санаториев, бол</w:t>
      </w:r>
      <w:r>
        <w:t>ьниц и других лечебных учреждений должна обеспечивать восприятие нагрузки от людей, значение которой составляет не менее 0,5 кН/м, приложенное к любой его точке в любом направлении без остаточной деформации составных частей опорного устройства и конструкци</w:t>
      </w:r>
      <w:r>
        <w:t>и, к которой оно крепится.</w:t>
      </w:r>
      <w:proofErr w:type="gramEnd"/>
      <w:r>
        <w:t xml:space="preserve"> Поручни, используемые для пересаживания с кресла-коляски на сиденье (в уборной, душевой, примерочной и пр.), должны выдерживать усилие не менее 1 кН/м. Нагрузки на поручни для трибун и спортивных залов - не менее 1,5 кН/м (СП 20.</w:t>
      </w:r>
      <w:r>
        <w:t xml:space="preserve">13330.2016, </w:t>
      </w:r>
      <w:hyperlink r:id="rId64" w:tooltip="&quot;СП 20.13330.2016. Свод правил. Нагрузки и воздействия. Актуализированная редакция СНиП 2.01.07-85*&quot; (утв. Приказом Минстроя России от 03.12.2016 N 891/пр) (ред. от 30.05.2022) ------------ Недействующая редакция {КонсультантПлюс}">
        <w:r>
          <w:rPr>
            <w:color w:val="0000FF"/>
          </w:rPr>
          <w:t>пункт 8.2.6</w:t>
        </w:r>
      </w:hyperlink>
      <w:r>
        <w:t>).</w:t>
      </w:r>
    </w:p>
    <w:p w:rsidR="008C1E9F" w:rsidRDefault="00795500">
      <w:pPr>
        <w:pStyle w:val="ConsPlusNormal0"/>
        <w:spacing w:before="200"/>
        <w:ind w:firstLine="540"/>
        <w:jc w:val="both"/>
      </w:pPr>
      <w:r>
        <w:t xml:space="preserve">Примечание - Деформация, измеряемая во время нагрузки, не должна превышать 30 мм </w:t>
      </w:r>
      <w:hyperlink r:id="rId65" w:tooltip="&quot;ГОСТ Р ИСО 14122-3-2009. Безопасность машин. Средства доступа к машинам стационарные. Часть 3. Лестницы и перила&quot; (утв. Приказом Ростехрегулирования от 18.06.2009 N 207-ст) {КонсультантПлюс}">
        <w:r>
          <w:rPr>
            <w:color w:val="0000FF"/>
          </w:rPr>
          <w:t xml:space="preserve">(ГОСТ </w:t>
        </w:r>
        <w:proofErr w:type="gramStart"/>
        <w:r>
          <w:rPr>
            <w:color w:val="0000FF"/>
          </w:rPr>
          <w:t>Р</w:t>
        </w:r>
        <w:proofErr w:type="gramEnd"/>
        <w:r>
          <w:rPr>
            <w:color w:val="0000FF"/>
          </w:rPr>
          <w:t xml:space="preserve"> ИСО 14122-3)</w:t>
        </w:r>
      </w:hyperlink>
      <w:r>
        <w:t>.</w:t>
      </w:r>
    </w:p>
    <w:p w:rsidR="008C1E9F" w:rsidRDefault="008C1E9F">
      <w:pPr>
        <w:pStyle w:val="ConsPlusNormal0"/>
        <w:ind w:firstLine="540"/>
        <w:jc w:val="both"/>
      </w:pPr>
    </w:p>
    <w:p w:rsidR="008C1E9F" w:rsidRDefault="00795500">
      <w:pPr>
        <w:pStyle w:val="ConsPlusNormal0"/>
        <w:ind w:firstLine="540"/>
        <w:jc w:val="both"/>
      </w:pPr>
      <w:r>
        <w:t>5.1.11 Поручни из нержавеющей стали д</w:t>
      </w:r>
      <w:r>
        <w:t xml:space="preserve">олжны иметь твердость не менее 85 единиц по </w:t>
      </w:r>
      <w:proofErr w:type="spellStart"/>
      <w:r>
        <w:t>Роквеллу</w:t>
      </w:r>
      <w:proofErr w:type="spellEnd"/>
      <w:r>
        <w:t xml:space="preserve"> (HRB), из черного металла - не менее 131 единицы по </w:t>
      </w:r>
      <w:proofErr w:type="spellStart"/>
      <w:r>
        <w:t>Роквеллу</w:t>
      </w:r>
      <w:proofErr w:type="spellEnd"/>
      <w:r>
        <w:t>.</w:t>
      </w:r>
    </w:p>
    <w:p w:rsidR="008C1E9F" w:rsidRDefault="00795500">
      <w:pPr>
        <w:pStyle w:val="ConsPlusNormal0"/>
        <w:spacing w:before="200"/>
        <w:ind w:firstLine="540"/>
        <w:jc w:val="both"/>
      </w:pPr>
      <w:r>
        <w:t xml:space="preserve">5.1.12 Поручни из ПВХ должны иметь твердость не менее 86 единиц по </w:t>
      </w:r>
      <w:proofErr w:type="spellStart"/>
      <w:r>
        <w:t>Шору</w:t>
      </w:r>
      <w:proofErr w:type="spellEnd"/>
      <w:r>
        <w:t xml:space="preserve"> по таблице D или 60 единиц по </w:t>
      </w:r>
      <w:proofErr w:type="spellStart"/>
      <w:r>
        <w:t>Бринелю</w:t>
      </w:r>
      <w:proofErr w:type="spellEnd"/>
      <w:r>
        <w:t>.</w:t>
      </w:r>
    </w:p>
    <w:p w:rsidR="008C1E9F" w:rsidRDefault="00795500">
      <w:pPr>
        <w:pStyle w:val="ConsPlusNormal0"/>
        <w:spacing w:before="200"/>
        <w:ind w:firstLine="540"/>
        <w:jc w:val="both"/>
      </w:pPr>
      <w:r>
        <w:t>5.1.13 Опорные устройства долж</w:t>
      </w:r>
      <w:r>
        <w:t>ны быть устойчивы к воздействию климатических факторов внешней среды для видов климатического исполнения У</w:t>
      </w:r>
      <w:proofErr w:type="gramStart"/>
      <w:r>
        <w:t>1</w:t>
      </w:r>
      <w:proofErr w:type="gramEnd"/>
      <w:r>
        <w:t xml:space="preserve"> и У1.1 при эксплуатации на открытом воздухе (предельные температуры от минус 45 °C до 45 °C) и УХЛ 4.2 при эксплуатации в закрытых помещениях с отоп</w:t>
      </w:r>
      <w:r>
        <w:t xml:space="preserve">лением (предельные температуры от 10 °C до 35 °C) по </w:t>
      </w:r>
      <w:hyperlink r:id="rId66" w:tooltip="&quot;ГОСТ 15150-69. Межгосударственный стандарт.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quot; (">
        <w:r>
          <w:rPr>
            <w:color w:val="0000FF"/>
          </w:rPr>
          <w:t>ГОСТ 15150</w:t>
        </w:r>
      </w:hyperlink>
      <w:r>
        <w:t>.</w:t>
      </w:r>
    </w:p>
    <w:p w:rsidR="008C1E9F" w:rsidRDefault="00795500">
      <w:pPr>
        <w:pStyle w:val="ConsPlusNormal0"/>
        <w:spacing w:before="200"/>
        <w:ind w:firstLine="540"/>
        <w:jc w:val="both"/>
      </w:pPr>
      <w:proofErr w:type="gramStart"/>
      <w:r>
        <w:t>5.1.14 Стальные опорные устройства следует выполнять из нержавеющей стали марки 03Х18Н11, 08Х18Н10 дл</w:t>
      </w:r>
      <w:r>
        <w:t xml:space="preserve">я эксплуатации на открытом воздухе и 12Х15Г9НД для эксплуатации в закрытых помещениях с отоплением в соответствии с </w:t>
      </w:r>
      <w:hyperlink r:id="rId67" w:tooltip="&quot;ГОСТ 5632-2014. Межгосударственный стандарт. Нержавеющие стали и сплавы коррозионно-стойкие, жаростойкие и жаропрочные. Марки&quot; (введен в действие Приказом Росстандарта от 24.10.2014 N 1431-ст) (ред. от 08.11.2018) {КонсультантПлюс}">
        <w:r>
          <w:rPr>
            <w:color w:val="0000FF"/>
          </w:rPr>
          <w:t>ГОСТ 5632</w:t>
        </w:r>
      </w:hyperlink>
      <w:r>
        <w:t xml:space="preserve"> или защищать от коррозии защитно-декоративными покрытиями первого кл</w:t>
      </w:r>
      <w:r>
        <w:t xml:space="preserve">асса в соответствии с требованиями </w:t>
      </w:r>
      <w:hyperlink r:id="rId68" w:tooltip="&quot;ГОСТ 9.032-74. Межгосударственный стандарт. Единая система защиты от коррозии и старения. Покрытия лакокрасочные. Группы, технические требования и обозначения&quot; (введен в действие Постановлением Госстандарта СССР от 03.09.1974 N 2089) (ред. от 01.03.1989) ----">
        <w:r>
          <w:rPr>
            <w:color w:val="0000FF"/>
          </w:rPr>
          <w:t>ГОСТ 9.032</w:t>
        </w:r>
      </w:hyperlink>
      <w:r>
        <w:t xml:space="preserve">, </w:t>
      </w:r>
      <w:hyperlink r:id="rId69" w:tooltip="&quot;ГОСТ 9.410-88. Государственный стандарт Союза ССР. Единая система защиты от коррозии и старения. Покрытия порошковые полимерные. Типовые технологические процессы&quot; (утв. и введен в действие Постановлением Госстандарта СССР от 27.10.1988 N 3580) {КонсультантПлю">
        <w:r>
          <w:rPr>
            <w:color w:val="0000FF"/>
          </w:rPr>
          <w:t>ГОСТ 9.410</w:t>
        </w:r>
      </w:hyperlink>
      <w:r>
        <w:t>, поручни из ПВХ - по</w:t>
      </w:r>
      <w:r>
        <w:t xml:space="preserve"> </w:t>
      </w:r>
      <w:hyperlink r:id="rId70" w:tooltip="&quot;ГОСТ 19111-2001. Межгосударственный стандарт. Изделия погонажные профильные поливинилхлоридные для внутренней отделки. Технические условия&quot; (введен в действие Постановлением Госстроя РФ от 31.12.2002 N 171) {КонсультантПлюс}">
        <w:r>
          <w:rPr>
            <w:color w:val="0000FF"/>
          </w:rPr>
          <w:t>ГОСТ 19111</w:t>
        </w:r>
      </w:hyperlink>
      <w:r>
        <w:t>.</w:t>
      </w:r>
      <w:proofErr w:type="gramEnd"/>
    </w:p>
    <w:p w:rsidR="008C1E9F" w:rsidRDefault="00795500">
      <w:pPr>
        <w:pStyle w:val="ConsPlusNormal0"/>
        <w:spacing w:before="200"/>
        <w:ind w:firstLine="540"/>
        <w:jc w:val="both"/>
      </w:pPr>
      <w:r>
        <w:t>5.1.15 Защитно-декоративные покрытия, устанавливаемые на поручни, не должны проворачиваться или смещаться относительно поверхности поручня, на котором они установлены.</w:t>
      </w:r>
    </w:p>
    <w:p w:rsidR="008C1E9F" w:rsidRDefault="00795500">
      <w:pPr>
        <w:pStyle w:val="ConsPlusNormal0"/>
        <w:spacing w:before="200"/>
        <w:ind w:firstLine="540"/>
        <w:jc w:val="both"/>
      </w:pPr>
      <w:r>
        <w:t>5.1.16 Опорные устрой</w:t>
      </w:r>
      <w:r>
        <w:t xml:space="preserve">ства из стали с защитно-декоративным покрытием или поручни из пластика должны иметь </w:t>
      </w:r>
      <w:proofErr w:type="spellStart"/>
      <w:r>
        <w:t>яркостный</w:t>
      </w:r>
      <w:proofErr w:type="spellEnd"/>
      <w:r>
        <w:t xml:space="preserve"> контраст с окружающим фоном не менее 60%.</w:t>
      </w:r>
    </w:p>
    <w:p w:rsidR="008C1E9F" w:rsidRDefault="008C1E9F">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8C1E9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1E9F" w:rsidRDefault="008C1E9F">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C1E9F" w:rsidRDefault="008C1E9F">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C1E9F" w:rsidRDefault="00795500">
            <w:pPr>
              <w:pStyle w:val="ConsPlusNormal0"/>
              <w:jc w:val="both"/>
            </w:pPr>
            <w:proofErr w:type="spellStart"/>
            <w:r>
              <w:rPr>
                <w:color w:val="392C69"/>
              </w:rPr>
              <w:t>КонсультантПлюс</w:t>
            </w:r>
            <w:proofErr w:type="spellEnd"/>
            <w:r>
              <w:rPr>
                <w:color w:val="392C69"/>
              </w:rPr>
              <w:t>: примечание.</w:t>
            </w:r>
          </w:p>
          <w:p w:rsidR="008C1E9F" w:rsidRDefault="00795500">
            <w:pPr>
              <w:pStyle w:val="ConsPlusNormal0"/>
              <w:jc w:val="both"/>
            </w:pPr>
            <w:r>
              <w:rPr>
                <w:color w:val="392C69"/>
              </w:rPr>
              <w:t>В официальном тексте документа, видимо, допущена опечатка: Свод правил имеет номер СП 1.</w:t>
            </w:r>
            <w:r>
              <w:rPr>
                <w:color w:val="392C69"/>
              </w:rPr>
              <w:t>13130.2020, а не СП 1.13330.2020.</w:t>
            </w:r>
          </w:p>
        </w:tc>
        <w:tc>
          <w:tcPr>
            <w:tcW w:w="113" w:type="dxa"/>
            <w:tcBorders>
              <w:top w:val="nil"/>
              <w:left w:val="nil"/>
              <w:bottom w:val="nil"/>
              <w:right w:val="nil"/>
            </w:tcBorders>
            <w:shd w:val="clear" w:color="auto" w:fill="F4F3F8"/>
            <w:tcMar>
              <w:top w:w="0" w:type="dxa"/>
              <w:left w:w="0" w:type="dxa"/>
              <w:bottom w:w="0" w:type="dxa"/>
              <w:right w:w="0" w:type="dxa"/>
            </w:tcMar>
          </w:tcPr>
          <w:p w:rsidR="008C1E9F" w:rsidRDefault="008C1E9F">
            <w:pPr>
              <w:pStyle w:val="ConsPlusNormal0"/>
            </w:pPr>
          </w:p>
        </w:tc>
      </w:tr>
    </w:tbl>
    <w:p w:rsidR="008C1E9F" w:rsidRDefault="00795500">
      <w:pPr>
        <w:pStyle w:val="ConsPlusNormal0"/>
        <w:spacing w:before="260"/>
        <w:ind w:firstLine="540"/>
        <w:jc w:val="both"/>
      </w:pPr>
      <w:r>
        <w:t>5.1.17 Пожарная опасность материалов поручней должна соответствовать пожарной опасности поверхностных слоев конструкций (отделок и облицовок) в помещениях и на путях эвакуации за пределами помещений в зависимости от функциональной пожарной опасности помеще</w:t>
      </w:r>
      <w:r>
        <w:t xml:space="preserve">ния и здания, количества людей, а также с учетом других пожарно-технических характеристик здания по </w:t>
      </w:r>
      <w:hyperlink r:id="rId71" w:tooltip="Приказ МЧС России от 19.03.2020 N 194 (ред. от 21.08.2024) &quot;Об утверждении свода правил СП 1.13130 &quot;Системы противопожарной защиты. Эвакуационные пути и выходы&quot; (вместе с &quot;СП 1.13130.2020 Свод правил...&quot;) {КонсультантПлюс}">
        <w:r>
          <w:rPr>
            <w:color w:val="0000FF"/>
          </w:rPr>
          <w:t>СП 1.13330.2020</w:t>
        </w:r>
      </w:hyperlink>
      <w:r>
        <w:t xml:space="preserve"> и </w:t>
      </w:r>
      <w:hyperlink r:id="rId72" w:tooltip="Приказ МЧС России от 24.04.2013 N 288 (ред. от 27.06.2023) &quot;Об утверждении свода правил СП 4.13130 &quot;Системы противопожарной защиты. Ограничение распространения пожара на объектах защиты. Требования к объемно-планировочным и конструктивным решениям&quot; (вместе с &quot;">
        <w:r>
          <w:rPr>
            <w:color w:val="0000FF"/>
          </w:rPr>
          <w:t>СП 4.13130.2013</w:t>
        </w:r>
      </w:hyperlink>
      <w:r>
        <w:t>.</w:t>
      </w:r>
    </w:p>
    <w:p w:rsidR="008C1E9F" w:rsidRDefault="00795500">
      <w:pPr>
        <w:pStyle w:val="ConsPlusNormal0"/>
        <w:spacing w:before="200"/>
        <w:ind w:firstLine="540"/>
        <w:jc w:val="both"/>
      </w:pPr>
      <w:r>
        <w:t>5.1.18 Наружные поверхности опорных устройств должны быть устойчивы к воздействию моющих средств, применяемых при дезинфекции.</w:t>
      </w:r>
    </w:p>
    <w:p w:rsidR="008C1E9F" w:rsidRDefault="00795500">
      <w:pPr>
        <w:pStyle w:val="ConsPlusNormal0"/>
        <w:spacing w:before="200"/>
        <w:ind w:firstLine="540"/>
        <w:jc w:val="both"/>
      </w:pPr>
      <w:r>
        <w:rPr>
          <w:b/>
        </w:rPr>
        <w:t>5.2 Поручни на пандусах</w:t>
      </w:r>
    </w:p>
    <w:p w:rsidR="008C1E9F" w:rsidRDefault="00795500">
      <w:pPr>
        <w:pStyle w:val="ConsPlusNormal0"/>
        <w:spacing w:before="200"/>
        <w:ind w:firstLine="540"/>
        <w:jc w:val="both"/>
      </w:pPr>
      <w:r>
        <w:t>5.2.1 Пандусы необходимо оборудовать поручнями, удовлет</w:t>
      </w:r>
      <w:r>
        <w:t xml:space="preserve">воряющими требованиям </w:t>
      </w:r>
      <w:hyperlink w:anchor="P139" w:tooltip="5.1 Общие требования к стационарным опорным устройствам">
        <w:r>
          <w:rPr>
            <w:color w:val="0000FF"/>
          </w:rPr>
          <w:t>5.1</w:t>
        </w:r>
      </w:hyperlink>
      <w:r>
        <w:t xml:space="preserve"> настоящего стандарта и нижеследующим требованиям.</w:t>
      </w:r>
    </w:p>
    <w:p w:rsidR="008C1E9F" w:rsidRDefault="00795500">
      <w:pPr>
        <w:pStyle w:val="ConsPlusNormal0"/>
        <w:spacing w:before="200"/>
        <w:ind w:firstLine="540"/>
        <w:jc w:val="both"/>
      </w:pPr>
      <w:r>
        <w:t>5.2.2</w:t>
      </w:r>
      <w:proofErr w:type="gramStart"/>
      <w:r>
        <w:t xml:space="preserve"> Н</w:t>
      </w:r>
      <w:proofErr w:type="gramEnd"/>
      <w:r>
        <w:t>а пандусах не предусмотрены:</w:t>
      </w:r>
    </w:p>
    <w:p w:rsidR="008C1E9F" w:rsidRDefault="00795500">
      <w:pPr>
        <w:pStyle w:val="ConsPlusNormal0"/>
        <w:spacing w:before="200"/>
        <w:ind w:firstLine="540"/>
        <w:jc w:val="both"/>
      </w:pPr>
      <w:r>
        <w:t>- поручни при высоте подъема пандуса 200 мм и менее;</w:t>
      </w:r>
    </w:p>
    <w:p w:rsidR="008C1E9F" w:rsidRDefault="00795500">
      <w:pPr>
        <w:pStyle w:val="ConsPlusNormal0"/>
        <w:spacing w:before="200"/>
        <w:ind w:firstLine="540"/>
        <w:jc w:val="both"/>
      </w:pPr>
      <w:r>
        <w:t>- п</w:t>
      </w:r>
      <w:r>
        <w:t>оручни для детей.</w:t>
      </w:r>
    </w:p>
    <w:p w:rsidR="008C1E9F" w:rsidRDefault="00795500">
      <w:pPr>
        <w:pStyle w:val="ConsPlusNormal0"/>
        <w:spacing w:before="200"/>
        <w:ind w:firstLine="540"/>
        <w:jc w:val="both"/>
      </w:pPr>
      <w:r>
        <w:lastRenderedPageBreak/>
        <w:t>5.2.3 Завершающие части поручней пандуса в его начале и конце должны иметь участки протяженностью не менее (300 +/- 30) мм, выходящие за пределы длины наклонного участка пандуса и с вертикальной опорой на примыкающих к этому участку гориз</w:t>
      </w:r>
      <w:r>
        <w:t xml:space="preserve">онтальных площадках для заезда на пандус (см. </w:t>
      </w:r>
      <w:hyperlink w:anchor="P214" w:tooltip="Рисунок 5 - Горизонтальные завершения поручней в начале">
        <w:r>
          <w:rPr>
            <w:color w:val="0000FF"/>
          </w:rPr>
          <w:t>рисунок 5А</w:t>
        </w:r>
      </w:hyperlink>
      <w:r>
        <w:t xml:space="preserve">, </w:t>
      </w:r>
      <w:hyperlink w:anchor="P214" w:tooltip="Рисунок 5 - Горизонтальные завершения поручней в начале">
        <w:r>
          <w:rPr>
            <w:color w:val="0000FF"/>
          </w:rPr>
          <w:t>Б</w:t>
        </w:r>
      </w:hyperlink>
      <w:r>
        <w:t xml:space="preserve">). В стесненных условиях допускается выполнять завершающие части поручней под углом до 90° во внешнюю сторону (см. </w:t>
      </w:r>
      <w:hyperlink w:anchor="P214" w:tooltip="Рисунок 5 - Горизонтальные завершения поручней в начале">
        <w:r>
          <w:rPr>
            <w:color w:val="0000FF"/>
          </w:rPr>
          <w:t>рисунок 5В</w:t>
        </w:r>
      </w:hyperlink>
      <w:r>
        <w:t>).</w:t>
      </w:r>
    </w:p>
    <w:p w:rsidR="008C1E9F" w:rsidRDefault="00795500">
      <w:pPr>
        <w:pStyle w:val="ConsPlusNormal0"/>
        <w:spacing w:before="200"/>
        <w:ind w:firstLine="540"/>
        <w:jc w:val="both"/>
      </w:pPr>
      <w:r>
        <w:t>5.2.4 Конструкция завершающих частей пор</w:t>
      </w:r>
      <w:r>
        <w:t xml:space="preserve">учней должна исключать наличие острых краев. Завершающие части верхнего и нижнего поручней с каждой стороны пандуса должны быть соединены между собой или переходить в ограждение горизонтальной площадки (см. </w:t>
      </w:r>
      <w:hyperlink w:anchor="P214" w:tooltip="Рисунок 5 - Горизонтальные завершения поручней в начале">
        <w:r>
          <w:rPr>
            <w:color w:val="0000FF"/>
          </w:rPr>
          <w:t>рисунок 5А</w:t>
        </w:r>
      </w:hyperlink>
      <w:r>
        <w:t xml:space="preserve"> и</w:t>
      </w:r>
      <w:proofErr w:type="gramStart"/>
      <w:r>
        <w:t xml:space="preserve"> </w:t>
      </w:r>
      <w:hyperlink w:anchor="P214" w:tooltip="Рисунок 5 - Горизонтальные завершения поручней в начале">
        <w:r>
          <w:rPr>
            <w:color w:val="0000FF"/>
          </w:rPr>
          <w:t>Б</w:t>
        </w:r>
        <w:proofErr w:type="gramEnd"/>
      </w:hyperlink>
      <w:r>
        <w:t>).</w:t>
      </w:r>
    </w:p>
    <w:p w:rsidR="008C1E9F" w:rsidRDefault="00795500">
      <w:pPr>
        <w:pStyle w:val="ConsPlusNormal0"/>
        <w:spacing w:before="200"/>
        <w:ind w:firstLine="540"/>
        <w:jc w:val="both"/>
      </w:pPr>
      <w:r>
        <w:t>5.2.5 Высота верхней точки охватываемой поверхности поручня от поверхности передвижения должна составлять (900 +</w:t>
      </w:r>
      <w:r>
        <w:t xml:space="preserve">/- 30) мм для верхнего уровня поручней, для нижнего уровня поручней - (700 +/- 30) мм (см. </w:t>
      </w:r>
      <w:hyperlink w:anchor="P214" w:tooltip="Рисунок 5 - Горизонтальные завершения поручней в начале">
        <w:r>
          <w:rPr>
            <w:color w:val="0000FF"/>
          </w:rPr>
          <w:t>рисунки 5А</w:t>
        </w:r>
      </w:hyperlink>
      <w:r>
        <w:t xml:space="preserve">, </w:t>
      </w:r>
      <w:hyperlink w:anchor="P225" w:tooltip="Рисунок 6 - Высота поручней и расстояние между поручнями">
        <w:r>
          <w:rPr>
            <w:color w:val="0000FF"/>
          </w:rPr>
          <w:t>6</w:t>
        </w:r>
      </w:hyperlink>
      <w:r>
        <w:t>).</w:t>
      </w:r>
    </w:p>
    <w:p w:rsidR="008C1E9F" w:rsidRDefault="008C1E9F">
      <w:pPr>
        <w:pStyle w:val="ConsPlusNormal0"/>
        <w:ind w:firstLine="540"/>
        <w:jc w:val="both"/>
      </w:pPr>
    </w:p>
    <w:p w:rsidR="008C1E9F" w:rsidRDefault="00795500">
      <w:pPr>
        <w:pStyle w:val="ConsPlusNormal0"/>
        <w:jc w:val="center"/>
      </w:pPr>
      <w:r>
        <w:rPr>
          <w:noProof/>
          <w:position w:val="-279"/>
        </w:rPr>
        <w:drawing>
          <wp:inline distT="0" distB="0" distL="0" distR="0">
            <wp:extent cx="4967605" cy="3675380"/>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3">
                      <a:extLst>
                        <a:ext uri="{28A0092B-C50C-407E-A947-70E740481C1C}">
                          <a14:useLocalDpi xmlns:a14="http://schemas.microsoft.com/office/drawing/2010/main" val="0"/>
                        </a:ext>
                      </a:extLst>
                    </a:blip>
                    <a:srcRect/>
                    <a:stretch>
                      <a:fillRect/>
                    </a:stretch>
                  </pic:blipFill>
                  <pic:spPr bwMode="auto">
                    <a:xfrm>
                      <a:off x="0" y="0"/>
                      <a:ext cx="4967605" cy="367538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r>
        <w:t>А - горизонтальные завершения поручня на нижней площадке;</w:t>
      </w:r>
    </w:p>
    <w:p w:rsidR="008C1E9F" w:rsidRDefault="00795500">
      <w:pPr>
        <w:pStyle w:val="ConsPlusNormal0"/>
        <w:jc w:val="center"/>
      </w:pPr>
      <w:proofErr w:type="gramStart"/>
      <w:r>
        <w:t>Б</w:t>
      </w:r>
      <w:proofErr w:type="gramEnd"/>
      <w:r>
        <w:t xml:space="preserve"> - горизонтальные завершения поручней на верхней площадке;</w:t>
      </w:r>
    </w:p>
    <w:p w:rsidR="008C1E9F" w:rsidRDefault="00795500">
      <w:pPr>
        <w:pStyle w:val="ConsPlusNormal0"/>
        <w:jc w:val="center"/>
      </w:pPr>
      <w:r>
        <w:t>В - горизонтальные завершения поручней на пандусе</w:t>
      </w:r>
    </w:p>
    <w:p w:rsidR="008C1E9F" w:rsidRDefault="00795500">
      <w:pPr>
        <w:pStyle w:val="ConsPlusNormal0"/>
        <w:jc w:val="center"/>
      </w:pPr>
      <w:r>
        <w:t>в стесненных условиях</w:t>
      </w:r>
    </w:p>
    <w:p w:rsidR="008C1E9F" w:rsidRDefault="008C1E9F">
      <w:pPr>
        <w:pStyle w:val="ConsPlusNormal0"/>
        <w:ind w:firstLine="540"/>
        <w:jc w:val="both"/>
      </w:pPr>
    </w:p>
    <w:p w:rsidR="008C1E9F" w:rsidRDefault="00795500">
      <w:pPr>
        <w:pStyle w:val="ConsPlusNormal0"/>
        <w:jc w:val="center"/>
      </w:pPr>
      <w:bookmarkStart w:id="6" w:name="P214"/>
      <w:bookmarkEnd w:id="6"/>
      <w:r>
        <w:t>Рисунок 5 - Горизонтальные завершения поручней в начале</w:t>
      </w:r>
    </w:p>
    <w:p w:rsidR="008C1E9F" w:rsidRDefault="00795500">
      <w:pPr>
        <w:pStyle w:val="ConsPlusNormal0"/>
        <w:jc w:val="center"/>
      </w:pPr>
      <w:r>
        <w:t xml:space="preserve">и </w:t>
      </w:r>
      <w:proofErr w:type="gramStart"/>
      <w:r>
        <w:t>конце</w:t>
      </w:r>
      <w:proofErr w:type="gramEnd"/>
      <w:r>
        <w:t xml:space="preserve"> пандуса</w:t>
      </w:r>
    </w:p>
    <w:p w:rsidR="008C1E9F" w:rsidRDefault="008C1E9F">
      <w:pPr>
        <w:pStyle w:val="ConsPlusNormal0"/>
        <w:ind w:firstLine="540"/>
        <w:jc w:val="both"/>
      </w:pPr>
    </w:p>
    <w:p w:rsidR="008C1E9F" w:rsidRDefault="00795500">
      <w:pPr>
        <w:pStyle w:val="ConsPlusNormal0"/>
        <w:ind w:firstLine="540"/>
        <w:jc w:val="both"/>
      </w:pPr>
      <w:r>
        <w:t>5.2.6 Поручни на пандусах устанавливают с двух сторон на двух уровнях. Верхний и нижний поручни пандуса должны находиться в одной вертикальной плоскости с границами прохожей части пан</w:t>
      </w:r>
      <w:r>
        <w:t>дуса (краем бортика).</w:t>
      </w:r>
    </w:p>
    <w:p w:rsidR="008C1E9F" w:rsidRDefault="00795500">
      <w:pPr>
        <w:pStyle w:val="ConsPlusNormal0"/>
        <w:spacing w:before="200"/>
        <w:ind w:firstLine="540"/>
        <w:jc w:val="both"/>
      </w:pPr>
      <w:r>
        <w:t xml:space="preserve">Расстояние в свету между поручнями на пандусе принимают по </w:t>
      </w:r>
      <w:hyperlink r:id="rId74" w:tooltip="&quot;СП 59.13330.2020. Свод правил. Доступность зданий и сооружений для маломобильных групп населения. СНиП 35-01-2001&quot; (утв. и введен в действие Приказом Минстроя России от 30.12.2020 N 904/пр) (ред. от 21.11.2023) ------------ Недействующая редакция {Консультант">
        <w:r>
          <w:rPr>
            <w:color w:val="0000FF"/>
          </w:rPr>
          <w:t>СП 59.13330.2020</w:t>
        </w:r>
      </w:hyperlink>
      <w:r>
        <w:t>:</w:t>
      </w:r>
    </w:p>
    <w:p w:rsidR="008C1E9F" w:rsidRDefault="00795500">
      <w:pPr>
        <w:pStyle w:val="ConsPlusNormal0"/>
        <w:spacing w:before="200"/>
        <w:ind w:firstLine="540"/>
        <w:jc w:val="both"/>
      </w:pPr>
      <w:r>
        <w:t xml:space="preserve">- 900 - 1000 мм на пандусе одностороннего движения (см. </w:t>
      </w:r>
      <w:hyperlink w:anchor="P225" w:tooltip="Рисунок 6 - Высота поручней и расстояние между поручнями">
        <w:r>
          <w:rPr>
            <w:color w:val="0000FF"/>
          </w:rPr>
          <w:t>рисунок 6</w:t>
        </w:r>
      </w:hyperlink>
      <w:r>
        <w:t>);</w:t>
      </w:r>
    </w:p>
    <w:p w:rsidR="008C1E9F" w:rsidRDefault="00795500">
      <w:pPr>
        <w:pStyle w:val="ConsPlusNormal0"/>
        <w:spacing w:before="200"/>
        <w:ind w:firstLine="540"/>
        <w:jc w:val="both"/>
      </w:pPr>
      <w:r>
        <w:t>- не менее 1200 мм на пандусе, расположенном на путях эвакуации;</w:t>
      </w:r>
    </w:p>
    <w:p w:rsidR="008C1E9F" w:rsidRDefault="00795500">
      <w:pPr>
        <w:pStyle w:val="ConsPlusNormal0"/>
        <w:spacing w:before="200"/>
        <w:ind w:firstLine="540"/>
        <w:jc w:val="both"/>
      </w:pPr>
      <w:r>
        <w:lastRenderedPageBreak/>
        <w:t xml:space="preserve">- по ширине прохожей части с учетом 5.2.6 на пандусе, расположенном на общих путях движения (см. </w:t>
      </w:r>
      <w:hyperlink w:anchor="P232" w:tooltip="Рисунок 7 - Расположение поручней на пандусе шириной">
        <w:r>
          <w:rPr>
            <w:color w:val="0000FF"/>
          </w:rPr>
          <w:t>рисунок 7</w:t>
        </w:r>
      </w:hyperlink>
      <w:r>
        <w:t>).</w:t>
      </w:r>
    </w:p>
    <w:p w:rsidR="008C1E9F" w:rsidRDefault="008C1E9F">
      <w:pPr>
        <w:pStyle w:val="ConsPlusNormal0"/>
        <w:ind w:firstLine="540"/>
        <w:jc w:val="both"/>
      </w:pPr>
    </w:p>
    <w:p w:rsidR="008C1E9F" w:rsidRDefault="00795500">
      <w:pPr>
        <w:pStyle w:val="ConsPlusNormal0"/>
        <w:jc w:val="center"/>
      </w:pPr>
      <w:r>
        <w:rPr>
          <w:noProof/>
          <w:position w:val="-197"/>
        </w:rPr>
        <w:drawing>
          <wp:inline distT="0" distB="0" distL="0" distR="0">
            <wp:extent cx="4077970" cy="263969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077970" cy="263969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7" w:name="P225"/>
      <w:bookmarkEnd w:id="7"/>
      <w:r>
        <w:t>Рисунок 6 - Высота поручней и расстояние между поручнями</w:t>
      </w:r>
    </w:p>
    <w:p w:rsidR="008C1E9F" w:rsidRDefault="00795500">
      <w:pPr>
        <w:pStyle w:val="ConsPlusNormal0"/>
        <w:jc w:val="center"/>
      </w:pPr>
      <w:r>
        <w:t>на пандусе</w:t>
      </w:r>
    </w:p>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p w:rsidR="008C1E9F" w:rsidRDefault="00795500">
      <w:pPr>
        <w:pStyle w:val="ConsPlusNormal0"/>
        <w:jc w:val="center"/>
      </w:pPr>
      <w:r>
        <w:rPr>
          <w:noProof/>
          <w:position w:val="-135"/>
        </w:rPr>
        <w:drawing>
          <wp:inline distT="0" distB="0" distL="0" distR="0">
            <wp:extent cx="4145280" cy="1850390"/>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145280" cy="185039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8" w:name="P232"/>
      <w:bookmarkEnd w:id="8"/>
      <w:r>
        <w:t>Рисунок 7 - Расположение поручней на пандусе шириной</w:t>
      </w:r>
    </w:p>
    <w:p w:rsidR="008C1E9F" w:rsidRDefault="00795500">
      <w:pPr>
        <w:pStyle w:val="ConsPlusNormal0"/>
        <w:jc w:val="center"/>
      </w:pPr>
      <w:r>
        <w:t>более 3 м</w:t>
      </w:r>
    </w:p>
    <w:p w:rsidR="008C1E9F" w:rsidRDefault="008C1E9F">
      <w:pPr>
        <w:pStyle w:val="ConsPlusNormal0"/>
        <w:ind w:firstLine="540"/>
        <w:jc w:val="both"/>
      </w:pPr>
    </w:p>
    <w:p w:rsidR="008C1E9F" w:rsidRDefault="00795500">
      <w:pPr>
        <w:pStyle w:val="ConsPlusNormal0"/>
        <w:ind w:firstLine="540"/>
        <w:jc w:val="both"/>
      </w:pPr>
      <w:r>
        <w:t>5.2.7</w:t>
      </w:r>
      <w:proofErr w:type="gramStart"/>
      <w:r>
        <w:t xml:space="preserve"> Н</w:t>
      </w:r>
      <w:proofErr w:type="gramEnd"/>
      <w:r>
        <w:t xml:space="preserve">а пандусах шириной более 3 м с одной из его сторон по всей длине следует устанавливать верхний и нижний поручни на расстоянии 900 - 1000 мм от параллельных им поручней для перемещения инвалидов на колясках (см. </w:t>
      </w:r>
      <w:hyperlink w:anchor="P232" w:tooltip="Рисунок 7 - Расположение поручней на пандусе шириной">
        <w:r>
          <w:rPr>
            <w:color w:val="0000FF"/>
          </w:rPr>
          <w:t>рисунок 7</w:t>
        </w:r>
      </w:hyperlink>
      <w:r>
        <w:t>).</w:t>
      </w:r>
    </w:p>
    <w:p w:rsidR="008C1E9F" w:rsidRDefault="00795500">
      <w:pPr>
        <w:pStyle w:val="ConsPlusNormal0"/>
        <w:spacing w:before="200"/>
        <w:ind w:firstLine="540"/>
        <w:jc w:val="both"/>
      </w:pPr>
      <w:r>
        <w:t xml:space="preserve">5.2.8 Поручни на пандусах должны быть непрерывными по всей длине, включая промежуточные площадки, и быть параллельны поверхности пандуса с учетом примыкающих к нему горизонтальных участков (см. </w:t>
      </w:r>
      <w:hyperlink w:anchor="P214" w:tooltip="Рисунок 5 - Горизонтальные завершения поручней в начале">
        <w:r>
          <w:rPr>
            <w:color w:val="0000FF"/>
          </w:rPr>
          <w:t>рисунок 5Б</w:t>
        </w:r>
      </w:hyperlink>
      <w:r>
        <w:t>). Отклонение от прямолинейности не должно превышать 3 мм на 1 м длины.</w:t>
      </w:r>
    </w:p>
    <w:p w:rsidR="008C1E9F" w:rsidRDefault="00795500">
      <w:pPr>
        <w:pStyle w:val="ConsPlusNormal0"/>
        <w:spacing w:before="200"/>
        <w:ind w:firstLine="540"/>
        <w:jc w:val="both"/>
      </w:pPr>
      <w:r>
        <w:t>Возможен разрыв поручней на промежуточных площадках для выхода с пандуса на прилегающие п</w:t>
      </w:r>
      <w:r>
        <w:t>ути движения, лестничные площадки.</w:t>
      </w:r>
    </w:p>
    <w:p w:rsidR="008C1E9F" w:rsidRDefault="00795500">
      <w:pPr>
        <w:pStyle w:val="ConsPlusNormal0"/>
        <w:spacing w:before="200"/>
        <w:ind w:firstLine="540"/>
        <w:jc w:val="both"/>
      </w:pPr>
      <w:r>
        <w:rPr>
          <w:b/>
        </w:rPr>
        <w:t>5.3 Поручни на лестницах</w:t>
      </w:r>
    </w:p>
    <w:p w:rsidR="008C1E9F" w:rsidRDefault="00795500">
      <w:pPr>
        <w:pStyle w:val="ConsPlusNormal0"/>
        <w:spacing w:before="200"/>
        <w:ind w:firstLine="540"/>
        <w:jc w:val="both"/>
      </w:pPr>
      <w:bookmarkStart w:id="9" w:name="P239"/>
      <w:bookmarkEnd w:id="9"/>
      <w:r>
        <w:lastRenderedPageBreak/>
        <w:t xml:space="preserve">5.3.1 Поручни лестниц должны удовлетворять требованиям </w:t>
      </w:r>
      <w:hyperlink w:anchor="P139" w:tooltip="5.1 Общие требования к стационарным опорным устройствам">
        <w:r>
          <w:rPr>
            <w:color w:val="0000FF"/>
          </w:rPr>
          <w:t>5.1</w:t>
        </w:r>
      </w:hyperlink>
      <w:r>
        <w:t xml:space="preserve"> настоящего стандарта и нижеследующим требованиям.</w:t>
      </w:r>
    </w:p>
    <w:p w:rsidR="008C1E9F" w:rsidRDefault="00795500">
      <w:pPr>
        <w:pStyle w:val="ConsPlusNormal0"/>
        <w:spacing w:before="200"/>
        <w:ind w:firstLine="540"/>
        <w:jc w:val="both"/>
      </w:pPr>
      <w:r>
        <w:t xml:space="preserve">5.3.2 На доступных для МГН лестницах в соответствии с </w:t>
      </w:r>
      <w:hyperlink r:id="rId77" w:tooltip="&quot;СП 59.13330.2020. Свод правил. Доступность зданий и сооружений для маломобильных групп населения. СНиП 35-01-2001&quot; (утв. и введен в действие Приказом Минстроя России от 30.12.2020 N 904/пр) (ред. от 21.11.2023) ------------ Недействующая редакция {Консультант">
        <w:r>
          <w:rPr>
            <w:color w:val="0000FF"/>
          </w:rPr>
          <w:t>СП 59.13330.2020</w:t>
        </w:r>
      </w:hyperlink>
      <w:r>
        <w:t xml:space="preserve"> поручни выполняются:</w:t>
      </w:r>
    </w:p>
    <w:p w:rsidR="008C1E9F" w:rsidRDefault="00795500">
      <w:pPr>
        <w:pStyle w:val="ConsPlusNormal0"/>
        <w:spacing w:before="200"/>
        <w:ind w:firstLine="540"/>
        <w:jc w:val="both"/>
      </w:pPr>
      <w:r>
        <w:t>- с двух сторон на открытых лестницах (расположенных вне лестничных клето</w:t>
      </w:r>
      <w:r>
        <w:t>к);</w:t>
      </w:r>
    </w:p>
    <w:p w:rsidR="008C1E9F" w:rsidRDefault="00795500">
      <w:pPr>
        <w:pStyle w:val="ConsPlusNormal0"/>
        <w:spacing w:before="200"/>
        <w:ind w:firstLine="540"/>
        <w:jc w:val="both"/>
      </w:pPr>
      <w:r>
        <w:t>- с двух сторон или с одной стороны на лестницах в лестничных клетках;</w:t>
      </w:r>
    </w:p>
    <w:p w:rsidR="008C1E9F" w:rsidRDefault="00795500">
      <w:pPr>
        <w:pStyle w:val="ConsPlusNormal0"/>
        <w:spacing w:before="200"/>
        <w:ind w:firstLine="540"/>
        <w:jc w:val="both"/>
      </w:pPr>
      <w:r>
        <w:t xml:space="preserve">- с двух сторон и с центральным разделительным поручнем на лестницах, имеющих ширину более 4 м (см. </w:t>
      </w:r>
      <w:hyperlink w:anchor="P247" w:tooltip="Рисунок 8 - Разделительные поручни на широких лестницах">
        <w:r>
          <w:rPr>
            <w:color w:val="0000FF"/>
          </w:rPr>
          <w:t>рисунок 8</w:t>
        </w:r>
      </w:hyperlink>
      <w:r>
        <w:t>).</w:t>
      </w:r>
    </w:p>
    <w:p w:rsidR="008C1E9F" w:rsidRDefault="008C1E9F">
      <w:pPr>
        <w:pStyle w:val="ConsPlusNormal0"/>
        <w:ind w:firstLine="540"/>
        <w:jc w:val="both"/>
      </w:pPr>
    </w:p>
    <w:p w:rsidR="008C1E9F" w:rsidRDefault="00795500">
      <w:pPr>
        <w:pStyle w:val="ConsPlusNormal0"/>
        <w:jc w:val="center"/>
      </w:pPr>
      <w:r>
        <w:rPr>
          <w:noProof/>
          <w:position w:val="-191"/>
        </w:rPr>
        <w:drawing>
          <wp:inline distT="0" distB="0" distL="0" distR="0">
            <wp:extent cx="4650740" cy="2560320"/>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
                      <a:extLst>
                        <a:ext uri="{28A0092B-C50C-407E-A947-70E740481C1C}">
                          <a14:useLocalDpi xmlns:a14="http://schemas.microsoft.com/office/drawing/2010/main" val="0"/>
                        </a:ext>
                      </a:extLst>
                    </a:blip>
                    <a:srcRect/>
                    <a:stretch>
                      <a:fillRect/>
                    </a:stretch>
                  </pic:blipFill>
                  <pic:spPr bwMode="auto">
                    <a:xfrm>
                      <a:off x="0" y="0"/>
                      <a:ext cx="4650740" cy="256032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10" w:name="P247"/>
      <w:bookmarkEnd w:id="10"/>
      <w:r>
        <w:t>Рисунок 8 - Разделительные поручни на широких лестницах</w:t>
      </w:r>
    </w:p>
    <w:p w:rsidR="008C1E9F" w:rsidRDefault="008C1E9F">
      <w:pPr>
        <w:pStyle w:val="ConsPlusNormal0"/>
        <w:ind w:firstLine="540"/>
        <w:jc w:val="both"/>
      </w:pPr>
    </w:p>
    <w:p w:rsidR="008C1E9F" w:rsidRDefault="00795500">
      <w:pPr>
        <w:pStyle w:val="ConsPlusNormal0"/>
        <w:ind w:firstLine="540"/>
        <w:jc w:val="both"/>
      </w:pPr>
      <w:r>
        <w:t>5.3.3 Края парных поручней (для взрослых и для детей) со стороны прохожей части должны быть расположены в одной вертикальной плоскости.</w:t>
      </w:r>
    </w:p>
    <w:p w:rsidR="008C1E9F" w:rsidRDefault="00795500">
      <w:pPr>
        <w:pStyle w:val="ConsPlusNormal0"/>
        <w:spacing w:before="200"/>
        <w:ind w:firstLine="540"/>
        <w:jc w:val="both"/>
      </w:pPr>
      <w:r>
        <w:t>Проекция поручня, расположенного вдоль л</w:t>
      </w:r>
      <w:r>
        <w:t xml:space="preserve">естничного марша, должна быть строго перпендикулярна краям ступеней, в том числе на трехсторонних лестницах (см. </w:t>
      </w:r>
      <w:hyperlink w:anchor="P254" w:tooltip="Рисунок 9 - Поручни на трехсторонних лестницах">
        <w:r>
          <w:rPr>
            <w:color w:val="0000FF"/>
          </w:rPr>
          <w:t>рисунок 9</w:t>
        </w:r>
      </w:hyperlink>
      <w:r>
        <w:t>).</w:t>
      </w:r>
    </w:p>
    <w:p w:rsidR="008C1E9F" w:rsidRDefault="008C1E9F">
      <w:pPr>
        <w:pStyle w:val="ConsPlusNormal0"/>
        <w:ind w:firstLine="540"/>
        <w:jc w:val="both"/>
      </w:pPr>
    </w:p>
    <w:p w:rsidR="008C1E9F" w:rsidRDefault="00795500">
      <w:pPr>
        <w:pStyle w:val="ConsPlusNormal0"/>
        <w:jc w:val="center"/>
      </w:pPr>
      <w:r>
        <w:rPr>
          <w:noProof/>
          <w:position w:val="-179"/>
        </w:rPr>
        <w:drawing>
          <wp:inline distT="0" distB="0" distL="0" distR="0">
            <wp:extent cx="4172585" cy="2407920"/>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172585" cy="240792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11" w:name="P254"/>
      <w:bookmarkEnd w:id="11"/>
      <w:r>
        <w:t>Рисунок 9 - Поручни на трехсторонних лестницах</w:t>
      </w:r>
    </w:p>
    <w:p w:rsidR="008C1E9F" w:rsidRDefault="008C1E9F">
      <w:pPr>
        <w:pStyle w:val="ConsPlusNormal0"/>
        <w:ind w:firstLine="540"/>
        <w:jc w:val="both"/>
      </w:pPr>
    </w:p>
    <w:p w:rsidR="008C1E9F" w:rsidRDefault="00795500">
      <w:pPr>
        <w:pStyle w:val="ConsPlusNormal0"/>
        <w:ind w:firstLine="540"/>
        <w:jc w:val="both"/>
      </w:pPr>
      <w:r>
        <w:t>5.3.4</w:t>
      </w:r>
      <w:proofErr w:type="gramStart"/>
      <w:r>
        <w:t xml:space="preserve"> В</w:t>
      </w:r>
      <w:proofErr w:type="gramEnd"/>
      <w:r>
        <w:t xml:space="preserve"> пределах одного марша лестницы поручни должны быть непрерывными. На лестницах в лестничной клетке поверхность поручней должна быть непрерывной по всей длине лестницы с внутренней стороны лестничного марша (см. </w:t>
      </w:r>
      <w:hyperlink w:anchor="P260" w:tooltip="Рисунок 10 - Непрерывность внутреннего поручня многомаршевой">
        <w:r>
          <w:rPr>
            <w:color w:val="0000FF"/>
          </w:rPr>
          <w:t>рисунок 10</w:t>
        </w:r>
      </w:hyperlink>
      <w:r>
        <w:t>).</w:t>
      </w:r>
    </w:p>
    <w:p w:rsidR="008C1E9F" w:rsidRDefault="008C1E9F">
      <w:pPr>
        <w:pStyle w:val="ConsPlusNormal0"/>
        <w:ind w:firstLine="540"/>
        <w:jc w:val="both"/>
      </w:pPr>
    </w:p>
    <w:p w:rsidR="008C1E9F" w:rsidRDefault="00795500">
      <w:pPr>
        <w:pStyle w:val="ConsPlusNormal0"/>
        <w:jc w:val="center"/>
      </w:pPr>
      <w:r>
        <w:rPr>
          <w:noProof/>
          <w:position w:val="-259"/>
        </w:rPr>
        <w:drawing>
          <wp:inline distT="0" distB="0" distL="0" distR="0">
            <wp:extent cx="4077970" cy="341947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
                      <a:extLst>
                        <a:ext uri="{28A0092B-C50C-407E-A947-70E740481C1C}">
                          <a14:useLocalDpi xmlns:a14="http://schemas.microsoft.com/office/drawing/2010/main" val="0"/>
                        </a:ext>
                      </a:extLst>
                    </a:blip>
                    <a:srcRect/>
                    <a:stretch>
                      <a:fillRect/>
                    </a:stretch>
                  </pic:blipFill>
                  <pic:spPr bwMode="auto">
                    <a:xfrm>
                      <a:off x="0" y="0"/>
                      <a:ext cx="4077970" cy="341947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12" w:name="P260"/>
      <w:bookmarkEnd w:id="12"/>
      <w:r>
        <w:t xml:space="preserve">Рисунок 10 - Непрерывность внутреннего поручня </w:t>
      </w:r>
      <w:proofErr w:type="gramStart"/>
      <w:r>
        <w:t>многомаршевой</w:t>
      </w:r>
      <w:proofErr w:type="gramEnd"/>
    </w:p>
    <w:p w:rsidR="008C1E9F" w:rsidRDefault="00795500">
      <w:pPr>
        <w:pStyle w:val="ConsPlusNormal0"/>
        <w:jc w:val="center"/>
      </w:pPr>
      <w:r>
        <w:t>лестницы</w:t>
      </w:r>
    </w:p>
    <w:p w:rsidR="008C1E9F" w:rsidRDefault="008C1E9F">
      <w:pPr>
        <w:pStyle w:val="ConsPlusNormal0"/>
        <w:ind w:firstLine="540"/>
        <w:jc w:val="both"/>
      </w:pPr>
    </w:p>
    <w:p w:rsidR="008C1E9F" w:rsidRDefault="00795500">
      <w:pPr>
        <w:pStyle w:val="ConsPlusNormal0"/>
        <w:ind w:firstLine="540"/>
        <w:jc w:val="both"/>
      </w:pPr>
      <w:r>
        <w:t xml:space="preserve">Разделительные поручни должны иметь разрывы на промежуточных площадках для возможности перехода с одной части лестницы на другую, выхода на этаж и т.п. (см. </w:t>
      </w:r>
      <w:hyperlink w:anchor="P247" w:tooltip="Рисунок 8 - Разделительные поручни на широких лестницах">
        <w:r>
          <w:rPr>
            <w:color w:val="0000FF"/>
          </w:rPr>
          <w:t>рисунок 8Б</w:t>
        </w:r>
      </w:hyperlink>
      <w:r>
        <w:t>)</w:t>
      </w:r>
      <w:r>
        <w:t>.</w:t>
      </w:r>
    </w:p>
    <w:p w:rsidR="008C1E9F" w:rsidRDefault="00795500">
      <w:pPr>
        <w:pStyle w:val="ConsPlusNormal0"/>
        <w:spacing w:before="200"/>
        <w:ind w:firstLine="540"/>
        <w:jc w:val="both"/>
      </w:pPr>
      <w:r>
        <w:t xml:space="preserve">5.3.5 Поручни лестницы, за исключением внутреннего поручня лестницы в лестничной клетке, должны иметь с обеих сторон участки, выходящие за пределы лестничного марша минимум на (300 +/- 30) мм. Указанные участки поручней должны быть горизонтальными (см. </w:t>
      </w:r>
      <w:hyperlink w:anchor="P268" w:tooltip="Рисунок 11 - Примеры размещения поручней и их завершающей">
        <w:r>
          <w:rPr>
            <w:color w:val="0000FF"/>
          </w:rPr>
          <w:t>рисунки 11</w:t>
        </w:r>
      </w:hyperlink>
      <w:r>
        <w:t xml:space="preserve"> и </w:t>
      </w:r>
      <w:hyperlink w:anchor="P275" w:tooltip="Рисунок 12 - Завершения поручней на лестнице">
        <w:r>
          <w:rPr>
            <w:color w:val="0000FF"/>
          </w:rPr>
          <w:t>12</w:t>
        </w:r>
      </w:hyperlink>
      <w:r>
        <w:t>).</w:t>
      </w:r>
    </w:p>
    <w:p w:rsidR="008C1E9F" w:rsidRDefault="008C1E9F">
      <w:pPr>
        <w:pStyle w:val="ConsPlusNormal0"/>
        <w:ind w:firstLine="540"/>
        <w:jc w:val="both"/>
      </w:pPr>
    </w:p>
    <w:p w:rsidR="008C1E9F" w:rsidRDefault="00795500">
      <w:pPr>
        <w:pStyle w:val="ConsPlusNormal0"/>
        <w:jc w:val="center"/>
      </w:pPr>
      <w:r>
        <w:rPr>
          <w:noProof/>
          <w:position w:val="-151"/>
        </w:rPr>
        <w:drawing>
          <wp:inline distT="0" distB="0" distL="0" distR="0">
            <wp:extent cx="4968240" cy="205422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968240" cy="205422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13" w:name="P268"/>
      <w:bookmarkEnd w:id="13"/>
      <w:r>
        <w:t xml:space="preserve">Рисунок 11 - Примеры размещения поручней и их </w:t>
      </w:r>
      <w:proofErr w:type="gramStart"/>
      <w:r>
        <w:t>завершающей</w:t>
      </w:r>
      <w:proofErr w:type="gramEnd"/>
    </w:p>
    <w:p w:rsidR="008C1E9F" w:rsidRDefault="00795500">
      <w:pPr>
        <w:pStyle w:val="ConsPlusNormal0"/>
        <w:jc w:val="center"/>
      </w:pPr>
      <w:r>
        <w:t>части на л</w:t>
      </w:r>
      <w:r>
        <w:t>естнице</w:t>
      </w:r>
    </w:p>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p w:rsidR="008C1E9F" w:rsidRDefault="00795500">
      <w:pPr>
        <w:pStyle w:val="ConsPlusNormal0"/>
        <w:jc w:val="center"/>
      </w:pPr>
      <w:r>
        <w:rPr>
          <w:noProof/>
          <w:position w:val="-333"/>
        </w:rPr>
        <w:drawing>
          <wp:inline distT="0" distB="0" distL="0" distR="0">
            <wp:extent cx="4967605" cy="435800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a:extLst>
                        <a:ext uri="{28A0092B-C50C-407E-A947-70E740481C1C}">
                          <a14:useLocalDpi xmlns:a14="http://schemas.microsoft.com/office/drawing/2010/main" val="0"/>
                        </a:ext>
                      </a:extLst>
                    </a:blip>
                    <a:srcRect/>
                    <a:stretch>
                      <a:fillRect/>
                    </a:stretch>
                  </pic:blipFill>
                  <pic:spPr bwMode="auto">
                    <a:xfrm>
                      <a:off x="0" y="0"/>
                      <a:ext cx="4967605" cy="435800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14" w:name="P275"/>
      <w:bookmarkEnd w:id="14"/>
      <w:r>
        <w:t>Рисунок 12 - Завершения поручней на лестнице</w:t>
      </w:r>
    </w:p>
    <w:p w:rsidR="008C1E9F" w:rsidRDefault="008C1E9F">
      <w:pPr>
        <w:pStyle w:val="ConsPlusNormal0"/>
        <w:ind w:firstLine="540"/>
        <w:jc w:val="both"/>
      </w:pPr>
    </w:p>
    <w:p w:rsidR="008C1E9F" w:rsidRDefault="00795500">
      <w:pPr>
        <w:pStyle w:val="ConsPlusNormal0"/>
        <w:ind w:firstLine="540"/>
        <w:jc w:val="both"/>
      </w:pPr>
      <w:r>
        <w:t xml:space="preserve">В стесненных условиях допускается выполнять завершающие части поручней под углом до 90° во внешнюю сторону (см. </w:t>
      </w:r>
      <w:hyperlink w:anchor="P268" w:tooltip="Рисунок 11 - Примеры размещения поручней и их завершающей">
        <w:r>
          <w:rPr>
            <w:color w:val="0000FF"/>
          </w:rPr>
          <w:t>рисунок 11Б</w:t>
        </w:r>
      </w:hyperlink>
      <w:r>
        <w:t>).</w:t>
      </w:r>
    </w:p>
    <w:p w:rsidR="008C1E9F" w:rsidRDefault="00795500">
      <w:pPr>
        <w:pStyle w:val="ConsPlusNormal0"/>
        <w:spacing w:before="200"/>
        <w:ind w:firstLine="540"/>
        <w:jc w:val="both"/>
      </w:pPr>
      <w:r>
        <w:t>При наличии достаточного места для сохранения высоты от поверхности передвижения поручни в нижней части лестницы устанавливают с дополнительными наклонными участками, выходящими за пределы лестничного марша, на глубину одной ступени лес</w:t>
      </w:r>
      <w:r>
        <w:t xml:space="preserve">тницы (см. </w:t>
      </w:r>
      <w:hyperlink w:anchor="P275" w:tooltip="Рисунок 12 - Завершения поручней на лестнице">
        <w:r>
          <w:rPr>
            <w:color w:val="0000FF"/>
          </w:rPr>
          <w:t>рисунок 12Б</w:t>
        </w:r>
      </w:hyperlink>
      <w:r>
        <w:t>).</w:t>
      </w:r>
    </w:p>
    <w:p w:rsidR="008C1E9F" w:rsidRDefault="00795500">
      <w:pPr>
        <w:pStyle w:val="ConsPlusNormal0"/>
        <w:spacing w:before="200"/>
        <w:ind w:firstLine="540"/>
        <w:jc w:val="both"/>
      </w:pPr>
      <w:r>
        <w:t>5.3.6 Поручни на лестнице выполняются на одном или двух уровнях: высота верхней части охватываемой поверхности лестничного поручня от края поверхности про</w:t>
      </w:r>
      <w:r>
        <w:t>ступи ступени должна быть (900 +/- 30) мм; в учреждениях с возможным пребыванием детей высота дополнительного поручня - от 500 до 700 +/- 30 мм в зависимости от возрастной категории детей. Для детей старше пяти лет допустимо использовать поручень на высоте</w:t>
      </w:r>
      <w:r>
        <w:t xml:space="preserve"> 700 мм.</w:t>
      </w:r>
    </w:p>
    <w:p w:rsidR="008C1E9F" w:rsidRDefault="00795500">
      <w:pPr>
        <w:pStyle w:val="ConsPlusNormal0"/>
        <w:spacing w:before="200"/>
        <w:ind w:firstLine="540"/>
        <w:jc w:val="both"/>
      </w:pPr>
      <w:r>
        <w:t xml:space="preserve">5.3.7 Форма завершающих частей поручней должна быть </w:t>
      </w:r>
      <w:proofErr w:type="spellStart"/>
      <w:r>
        <w:t>травмобезопасной</w:t>
      </w:r>
      <w:proofErr w:type="spellEnd"/>
      <w:r>
        <w:t xml:space="preserve">: с плавным завершением вниз, в сторону ограждения или стены, а при парном их расположении на двух уровнях поручни должны быть соединены между собой (см. </w:t>
      </w:r>
      <w:hyperlink w:anchor="P275" w:tooltip="Рисунок 12 - Завершения поручней на лестнице">
        <w:r>
          <w:rPr>
            <w:color w:val="0000FF"/>
          </w:rPr>
          <w:t>рисунок 12В</w:t>
        </w:r>
      </w:hyperlink>
      <w:r>
        <w:t>).</w:t>
      </w:r>
    </w:p>
    <w:p w:rsidR="008C1E9F" w:rsidRDefault="00795500">
      <w:pPr>
        <w:pStyle w:val="ConsPlusNormal0"/>
        <w:spacing w:before="200"/>
        <w:ind w:firstLine="540"/>
        <w:jc w:val="both"/>
      </w:pPr>
      <w:r>
        <w:t xml:space="preserve">5.3.8 В соответствии с </w:t>
      </w:r>
      <w:hyperlink r:id="rId83" w:tooltip="&quot;ГОСТ Р 51671-2020. Национальный стандарт Российской Федерации. Средства связи и информации технические общего пользования, доступные для инвалидов. Классификация. Требования доступности и безопасности&quot; (утв. и введен в действие Приказом Росстандарта от 30.11.">
        <w:r>
          <w:rPr>
            <w:color w:val="0000FF"/>
          </w:rPr>
          <w:t xml:space="preserve">ГОСТ </w:t>
        </w:r>
        <w:proofErr w:type="gramStart"/>
        <w:r>
          <w:rPr>
            <w:color w:val="0000FF"/>
          </w:rPr>
          <w:t>Р</w:t>
        </w:r>
        <w:proofErr w:type="gramEnd"/>
        <w:r>
          <w:rPr>
            <w:color w:val="0000FF"/>
          </w:rPr>
          <w:t xml:space="preserve"> 51671</w:t>
        </w:r>
      </w:hyperlink>
      <w:r>
        <w:t xml:space="preserve"> на поручнях лестниц многоэтажных зданий (более двух этажей) выпо</w:t>
      </w:r>
      <w:r>
        <w:t xml:space="preserve">лняются информирующие таблички для лиц с нарушениями зрения с указанием номера этажа (см. </w:t>
      </w:r>
      <w:hyperlink w:anchor="P285" w:tooltip="Рисунок 13 - Тактильная маркировка на поручнях">
        <w:r>
          <w:rPr>
            <w:color w:val="0000FF"/>
          </w:rPr>
          <w:t>рисунок 13А</w:t>
        </w:r>
      </w:hyperlink>
      <w:r>
        <w:t xml:space="preserve">). Выступ таблички над поверхностью поручня должен составлять не более 3 мм </w:t>
      </w:r>
      <w:r>
        <w:t xml:space="preserve">с плавным сопряжением с поверхностью поручня. Информирующие таблички не устанавливают на поручнях для </w:t>
      </w:r>
      <w:r>
        <w:lastRenderedPageBreak/>
        <w:t>детей.</w:t>
      </w:r>
    </w:p>
    <w:p w:rsidR="008C1E9F" w:rsidRDefault="008C1E9F">
      <w:pPr>
        <w:pStyle w:val="ConsPlusNormal0"/>
        <w:ind w:firstLine="540"/>
        <w:jc w:val="both"/>
      </w:pPr>
    </w:p>
    <w:p w:rsidR="008C1E9F" w:rsidRDefault="00795500">
      <w:pPr>
        <w:pStyle w:val="ConsPlusNormal0"/>
        <w:jc w:val="center"/>
      </w:pPr>
      <w:r>
        <w:rPr>
          <w:noProof/>
          <w:position w:val="-64"/>
        </w:rPr>
        <w:drawing>
          <wp:inline distT="0" distB="0" distL="0" distR="0">
            <wp:extent cx="4968240" cy="941705"/>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968240" cy="94170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15" w:name="P285"/>
      <w:bookmarkEnd w:id="15"/>
      <w:r>
        <w:t>Рисунок 13 - Тактильная маркировка на поручнях</w:t>
      </w:r>
    </w:p>
    <w:p w:rsidR="008C1E9F" w:rsidRDefault="008C1E9F">
      <w:pPr>
        <w:pStyle w:val="ConsPlusNormal0"/>
        <w:ind w:firstLine="540"/>
        <w:jc w:val="both"/>
      </w:pPr>
    </w:p>
    <w:p w:rsidR="008C1E9F" w:rsidRDefault="00795500">
      <w:pPr>
        <w:pStyle w:val="ConsPlusNormal0"/>
        <w:ind w:firstLine="540"/>
        <w:jc w:val="both"/>
      </w:pPr>
      <w:r>
        <w:t xml:space="preserve">Примечание - Смена материала, рельефные кольца на конце наклонной части поручня служат слепым людям сигналом об окончании лестницы (см. </w:t>
      </w:r>
      <w:hyperlink w:anchor="P285" w:tooltip="Рисунок 13 - Тактильная маркировка на поручнях">
        <w:r>
          <w:rPr>
            <w:color w:val="0000FF"/>
          </w:rPr>
          <w:t>рисунок 13Б</w:t>
        </w:r>
      </w:hyperlink>
      <w:r>
        <w:t>).</w:t>
      </w:r>
    </w:p>
    <w:p w:rsidR="008C1E9F" w:rsidRDefault="008C1E9F">
      <w:pPr>
        <w:pStyle w:val="ConsPlusNormal0"/>
        <w:ind w:firstLine="540"/>
        <w:jc w:val="both"/>
      </w:pPr>
    </w:p>
    <w:p w:rsidR="008C1E9F" w:rsidRDefault="00795500">
      <w:pPr>
        <w:pStyle w:val="ConsPlusNormal0"/>
        <w:ind w:firstLine="540"/>
        <w:jc w:val="both"/>
      </w:pPr>
      <w:r>
        <w:rPr>
          <w:b/>
        </w:rPr>
        <w:t>5.4 Поручни на путях движе</w:t>
      </w:r>
      <w:r>
        <w:rPr>
          <w:b/>
        </w:rPr>
        <w:t>ния, поручни-отбойники (отбойники с функцией захвата)</w:t>
      </w:r>
    </w:p>
    <w:p w:rsidR="008C1E9F" w:rsidRDefault="008C1E9F">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8C1E9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C1E9F" w:rsidRDefault="008C1E9F">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C1E9F" w:rsidRDefault="008C1E9F">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C1E9F" w:rsidRDefault="00795500">
            <w:pPr>
              <w:pStyle w:val="ConsPlusNormal0"/>
              <w:jc w:val="both"/>
            </w:pPr>
            <w:proofErr w:type="spellStart"/>
            <w:r>
              <w:rPr>
                <w:color w:val="392C69"/>
              </w:rPr>
              <w:t>КонсультантПлюс</w:t>
            </w:r>
            <w:proofErr w:type="spellEnd"/>
            <w:r>
              <w:rPr>
                <w:color w:val="392C69"/>
              </w:rPr>
              <w:t>: примечание.</w:t>
            </w:r>
          </w:p>
          <w:p w:rsidR="008C1E9F" w:rsidRDefault="00795500">
            <w:pPr>
              <w:pStyle w:val="ConsPlusNormal0"/>
              <w:jc w:val="both"/>
            </w:pPr>
            <w:r>
              <w:rPr>
                <w:color w:val="392C69"/>
              </w:rPr>
              <w:t>В официальном тексте документа, видимо, допущена опечатка: имеется в виду п. 5.3.1, а не 4.3.1.</w:t>
            </w:r>
          </w:p>
        </w:tc>
        <w:tc>
          <w:tcPr>
            <w:tcW w:w="113" w:type="dxa"/>
            <w:tcBorders>
              <w:top w:val="nil"/>
              <w:left w:val="nil"/>
              <w:bottom w:val="nil"/>
              <w:right w:val="nil"/>
            </w:tcBorders>
            <w:shd w:val="clear" w:color="auto" w:fill="F4F3F8"/>
            <w:tcMar>
              <w:top w:w="0" w:type="dxa"/>
              <w:left w:w="0" w:type="dxa"/>
              <w:bottom w:w="0" w:type="dxa"/>
              <w:right w:w="0" w:type="dxa"/>
            </w:tcMar>
          </w:tcPr>
          <w:p w:rsidR="008C1E9F" w:rsidRDefault="008C1E9F">
            <w:pPr>
              <w:pStyle w:val="ConsPlusNormal0"/>
            </w:pPr>
          </w:p>
        </w:tc>
      </w:tr>
    </w:tbl>
    <w:p w:rsidR="008C1E9F" w:rsidRDefault="00795500">
      <w:pPr>
        <w:pStyle w:val="ConsPlusNormal0"/>
        <w:spacing w:before="260"/>
        <w:ind w:firstLine="540"/>
        <w:jc w:val="both"/>
      </w:pPr>
      <w:r>
        <w:t>5.4.1</w:t>
      </w:r>
      <w:proofErr w:type="gramStart"/>
      <w:r>
        <w:t xml:space="preserve"> Н</w:t>
      </w:r>
      <w:proofErr w:type="gramEnd"/>
      <w:r>
        <w:t>а доступных маршрутах на территориях медицинских учреждений, домов для проживания пожилых людей, на пешеходных путях с повышенным уклоном следует предусматривать поручни с обеих сторон в качестве средства поддержания равновесия и указания направлени</w:t>
      </w:r>
      <w:r>
        <w:t xml:space="preserve">я для людей с нарушением опорно-двигательного аппарата, ослабленных физически, слабовидящих или слепых пользователей. Для детей поручни на путях движения устанавливают в зданиях и помещениях по </w:t>
      </w:r>
      <w:hyperlink w:anchor="P239" w:tooltip="5.3.1 Поручни лестниц должны удовлетворять требованиям 5.1 настоящего стандарта и нижеследующим требованиям.">
        <w:r>
          <w:rPr>
            <w:color w:val="0000FF"/>
          </w:rPr>
          <w:t>4.3.1</w:t>
        </w:r>
      </w:hyperlink>
      <w:r>
        <w:t>.</w:t>
      </w:r>
    </w:p>
    <w:p w:rsidR="008C1E9F" w:rsidRDefault="00795500">
      <w:pPr>
        <w:pStyle w:val="ConsPlusNormal0"/>
        <w:spacing w:before="200"/>
        <w:ind w:firstLine="540"/>
        <w:jc w:val="both"/>
      </w:pPr>
      <w:r>
        <w:t xml:space="preserve">5.4.2 Высота размещения поручней для взрослых от 900 до 1000 мм, для детей - от 500 до 700 мм (см. </w:t>
      </w:r>
      <w:hyperlink w:anchor="P297" w:tooltip="Рисунок 14 - Поручни на путях движения">
        <w:r>
          <w:rPr>
            <w:color w:val="0000FF"/>
          </w:rPr>
          <w:t>рисунок 14</w:t>
        </w:r>
      </w:hyperlink>
      <w:r>
        <w:t>).</w:t>
      </w:r>
    </w:p>
    <w:p w:rsidR="008C1E9F" w:rsidRDefault="008C1E9F">
      <w:pPr>
        <w:pStyle w:val="ConsPlusNormal0"/>
        <w:ind w:firstLine="540"/>
        <w:jc w:val="both"/>
      </w:pPr>
    </w:p>
    <w:p w:rsidR="008C1E9F" w:rsidRDefault="00795500">
      <w:pPr>
        <w:pStyle w:val="ConsPlusNormal0"/>
        <w:jc w:val="center"/>
      </w:pPr>
      <w:r>
        <w:rPr>
          <w:noProof/>
          <w:position w:val="-225"/>
        </w:rPr>
        <w:drawing>
          <wp:inline distT="0" distB="0" distL="0" distR="0">
            <wp:extent cx="3654425" cy="2990215"/>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654425" cy="299021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16" w:name="P297"/>
      <w:bookmarkEnd w:id="16"/>
      <w:r>
        <w:t>Рисунок 14 - Поручни на путях движения</w:t>
      </w:r>
    </w:p>
    <w:p w:rsidR="008C1E9F" w:rsidRDefault="008C1E9F">
      <w:pPr>
        <w:pStyle w:val="ConsPlusNormal0"/>
        <w:ind w:firstLine="540"/>
        <w:jc w:val="both"/>
      </w:pPr>
    </w:p>
    <w:p w:rsidR="008C1E9F" w:rsidRDefault="00795500">
      <w:pPr>
        <w:pStyle w:val="ConsPlusNormal0"/>
        <w:ind w:firstLine="540"/>
        <w:jc w:val="both"/>
      </w:pPr>
      <w:r>
        <w:t>5.4.3 Концы прямых участков поручней должны быть загнуты к стене или ограждению, крепление к поручню может подходить сбоку. Поручни на путях движения могут прерываться в местах сужения прохожей части</w:t>
      </w:r>
      <w:r>
        <w:t xml:space="preserve"> и в местах размещения выключателей, панелей управления, мебели, прилегающих путей движения и т.п. Поручни не должны прерываться на поворотах путей движения (см. </w:t>
      </w:r>
      <w:hyperlink w:anchor="P303" w:tooltip="Рисунок 15 - Поручни на поворотах путей движения">
        <w:r>
          <w:rPr>
            <w:color w:val="0000FF"/>
          </w:rPr>
          <w:t>рисунок 15</w:t>
        </w:r>
      </w:hyperlink>
      <w:r>
        <w:t>).</w:t>
      </w:r>
    </w:p>
    <w:p w:rsidR="008C1E9F" w:rsidRDefault="008C1E9F">
      <w:pPr>
        <w:pStyle w:val="ConsPlusNormal0"/>
        <w:ind w:firstLine="540"/>
        <w:jc w:val="both"/>
      </w:pPr>
    </w:p>
    <w:p w:rsidR="008C1E9F" w:rsidRDefault="00795500">
      <w:pPr>
        <w:pStyle w:val="ConsPlusNormal0"/>
        <w:jc w:val="center"/>
      </w:pPr>
      <w:r>
        <w:rPr>
          <w:noProof/>
          <w:position w:val="-170"/>
        </w:rPr>
        <w:drawing>
          <wp:inline distT="0" distB="0" distL="0" distR="0">
            <wp:extent cx="3139440" cy="2286000"/>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139440" cy="228600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17" w:name="P303"/>
      <w:bookmarkEnd w:id="17"/>
      <w:r>
        <w:t>Рисунок 15 - Поручни на поворотах путей движения</w:t>
      </w:r>
    </w:p>
    <w:p w:rsidR="008C1E9F" w:rsidRDefault="008C1E9F">
      <w:pPr>
        <w:pStyle w:val="ConsPlusNormal0"/>
        <w:ind w:firstLine="540"/>
        <w:jc w:val="both"/>
      </w:pPr>
    </w:p>
    <w:p w:rsidR="008C1E9F" w:rsidRDefault="00795500">
      <w:pPr>
        <w:pStyle w:val="ConsPlusNormal0"/>
        <w:ind w:firstLine="540"/>
        <w:jc w:val="both"/>
      </w:pPr>
      <w:r>
        <w:t>5.4.4</w:t>
      </w:r>
      <w:proofErr w:type="gramStart"/>
      <w:r>
        <w:t xml:space="preserve"> В</w:t>
      </w:r>
      <w:proofErr w:type="gramEnd"/>
      <w:r>
        <w:t xml:space="preserve"> специализированных учреждениях для проживания и размещения инвалидов на стене перед дверью допустимо дополнительно устанавливать вертикальные поручни вне зоны размещения информационных табличек.</w:t>
      </w:r>
    </w:p>
    <w:p w:rsidR="008C1E9F" w:rsidRDefault="00795500">
      <w:pPr>
        <w:pStyle w:val="ConsPlusNormal0"/>
        <w:spacing w:before="200"/>
        <w:ind w:firstLine="540"/>
        <w:jc w:val="both"/>
      </w:pPr>
      <w:r>
        <w:t xml:space="preserve">Примечание - Вертикальные поручни у дверных проемов будут служить ориентиром для слепых при подходе к </w:t>
      </w:r>
      <w:proofErr w:type="gramStart"/>
      <w:r>
        <w:t>двери</w:t>
      </w:r>
      <w:proofErr w:type="gramEnd"/>
      <w:r>
        <w:t xml:space="preserve"> и снижать риск их </w:t>
      </w:r>
      <w:proofErr w:type="spellStart"/>
      <w:r>
        <w:t>травмирования</w:t>
      </w:r>
      <w:proofErr w:type="spellEnd"/>
      <w:r>
        <w:t xml:space="preserve"> при столкновении с открывающимся полотном двери, а инвалидам с нарушением опорно-двигательного аппарата они служат </w:t>
      </w:r>
      <w:r>
        <w:t>для дополнительной опоры при открывании двери.</w:t>
      </w:r>
    </w:p>
    <w:p w:rsidR="008C1E9F" w:rsidRDefault="008C1E9F">
      <w:pPr>
        <w:pStyle w:val="ConsPlusNormal0"/>
        <w:ind w:firstLine="540"/>
        <w:jc w:val="both"/>
      </w:pPr>
    </w:p>
    <w:p w:rsidR="008C1E9F" w:rsidRDefault="00795500">
      <w:pPr>
        <w:pStyle w:val="ConsPlusNormal0"/>
        <w:ind w:firstLine="540"/>
        <w:jc w:val="both"/>
      </w:pPr>
      <w:r>
        <w:t>5.4.5 Поручни не следует размещать под нависающими препятствиями конструкций, выступающих в габариты прохожей части путей движения, под лестничными пространствами. У выступающих в прохожую часть конструктивны</w:t>
      </w:r>
      <w:r>
        <w:t xml:space="preserve">х элементов, навесного оборудования поручни должны повторять проекцию указанного оборудования (см. </w:t>
      </w:r>
      <w:hyperlink w:anchor="P312" w:tooltip="Рисунок 16 - Размещение поручней под нависающими">
        <w:r>
          <w:rPr>
            <w:color w:val="0000FF"/>
          </w:rPr>
          <w:t>рисунок 16</w:t>
        </w:r>
      </w:hyperlink>
      <w:r>
        <w:t>).</w:t>
      </w:r>
    </w:p>
    <w:p w:rsidR="008C1E9F" w:rsidRDefault="008C1E9F">
      <w:pPr>
        <w:pStyle w:val="ConsPlusNormal0"/>
        <w:ind w:firstLine="540"/>
        <w:jc w:val="both"/>
      </w:pPr>
    </w:p>
    <w:p w:rsidR="008C1E9F" w:rsidRDefault="00795500">
      <w:pPr>
        <w:pStyle w:val="ConsPlusNormal0"/>
        <w:jc w:val="center"/>
      </w:pPr>
      <w:r>
        <w:rPr>
          <w:noProof/>
          <w:position w:val="-228"/>
        </w:rPr>
        <w:drawing>
          <wp:inline distT="0" distB="0" distL="0" distR="0">
            <wp:extent cx="2261870" cy="3023870"/>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261870" cy="302387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18" w:name="P312"/>
      <w:bookmarkEnd w:id="18"/>
      <w:r>
        <w:t xml:space="preserve">Рисунок 16 - Размещение поручней под </w:t>
      </w:r>
      <w:proofErr w:type="gramStart"/>
      <w:r>
        <w:t>нависающими</w:t>
      </w:r>
      <w:proofErr w:type="gramEnd"/>
    </w:p>
    <w:p w:rsidR="008C1E9F" w:rsidRDefault="00795500">
      <w:pPr>
        <w:pStyle w:val="ConsPlusNormal0"/>
        <w:jc w:val="center"/>
      </w:pPr>
      <w:r>
        <w:lastRenderedPageBreak/>
        <w:t>препятстви</w:t>
      </w:r>
      <w:r>
        <w:t>ями</w:t>
      </w:r>
    </w:p>
    <w:p w:rsidR="008C1E9F" w:rsidRDefault="008C1E9F">
      <w:pPr>
        <w:pStyle w:val="ConsPlusNormal0"/>
        <w:ind w:firstLine="540"/>
        <w:jc w:val="both"/>
      </w:pPr>
    </w:p>
    <w:p w:rsidR="008C1E9F" w:rsidRDefault="00795500">
      <w:pPr>
        <w:pStyle w:val="ConsPlusNormal0"/>
        <w:ind w:firstLine="540"/>
        <w:jc w:val="both"/>
      </w:pPr>
      <w:r>
        <w:t xml:space="preserve">5.4.6 Поручни на путях движения в здании могут быть совмещены с отбойной доской (см. </w:t>
      </w:r>
      <w:hyperlink w:anchor="P319" w:tooltip="Рисунок 17 - Допустимые варианты конструкции">
        <w:r>
          <w:rPr>
            <w:color w:val="0000FF"/>
          </w:rPr>
          <w:t>рисунок 17</w:t>
        </w:r>
      </w:hyperlink>
      <w:r>
        <w:t>).</w:t>
      </w:r>
    </w:p>
    <w:p w:rsidR="008C1E9F" w:rsidRDefault="008C1E9F">
      <w:pPr>
        <w:pStyle w:val="ConsPlusNormal0"/>
        <w:ind w:firstLine="540"/>
        <w:jc w:val="both"/>
      </w:pPr>
    </w:p>
    <w:p w:rsidR="008C1E9F" w:rsidRDefault="00795500">
      <w:pPr>
        <w:pStyle w:val="ConsPlusNormal0"/>
        <w:jc w:val="center"/>
      </w:pPr>
      <w:r>
        <w:rPr>
          <w:noProof/>
          <w:position w:val="-144"/>
        </w:rPr>
        <w:drawing>
          <wp:inline distT="0" distB="0" distL="0" distR="0">
            <wp:extent cx="4949825" cy="1962785"/>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
                      <a:extLst>
                        <a:ext uri="{28A0092B-C50C-407E-A947-70E740481C1C}">
                          <a14:useLocalDpi xmlns:a14="http://schemas.microsoft.com/office/drawing/2010/main" val="0"/>
                        </a:ext>
                      </a:extLst>
                    </a:blip>
                    <a:srcRect/>
                    <a:stretch>
                      <a:fillRect/>
                    </a:stretch>
                  </pic:blipFill>
                  <pic:spPr bwMode="auto">
                    <a:xfrm>
                      <a:off x="0" y="0"/>
                      <a:ext cx="4949825" cy="196278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19" w:name="P319"/>
      <w:bookmarkEnd w:id="19"/>
      <w:r>
        <w:t>Рисунок 17 - Допустимые варианты конструкции</w:t>
      </w:r>
    </w:p>
    <w:p w:rsidR="008C1E9F" w:rsidRDefault="00795500">
      <w:pPr>
        <w:pStyle w:val="ConsPlusNormal0"/>
        <w:jc w:val="center"/>
      </w:pPr>
      <w:r>
        <w:t>поручня, совмещенного с отбойной доской</w:t>
      </w:r>
    </w:p>
    <w:p w:rsidR="008C1E9F" w:rsidRDefault="008C1E9F">
      <w:pPr>
        <w:pStyle w:val="ConsPlusNormal0"/>
        <w:ind w:firstLine="540"/>
        <w:jc w:val="both"/>
      </w:pPr>
    </w:p>
    <w:p w:rsidR="008C1E9F" w:rsidRDefault="00795500">
      <w:pPr>
        <w:pStyle w:val="ConsPlusNormal0"/>
        <w:ind w:firstLine="540"/>
        <w:jc w:val="both"/>
      </w:pPr>
      <w:r>
        <w:rPr>
          <w:b/>
        </w:rPr>
        <w:t>5.5 Поручни в санитарно-бытовых помещениях</w:t>
      </w:r>
    </w:p>
    <w:p w:rsidR="008C1E9F" w:rsidRDefault="00795500">
      <w:pPr>
        <w:pStyle w:val="ConsPlusNormal0"/>
        <w:spacing w:before="200"/>
        <w:ind w:firstLine="540"/>
        <w:jc w:val="both"/>
      </w:pPr>
      <w:r>
        <w:t>5.5.1 Поручни, устанавливаемые в доступных туалетных, ванных и душевых комнатах (кабинах) зданий и сооружений, в местах проживания и размещения инвалидов, должны удовлетвор</w:t>
      </w:r>
      <w:r>
        <w:t xml:space="preserve">ять требованиям </w:t>
      </w:r>
      <w:hyperlink w:anchor="P139" w:tooltip="5.1 Общие требования к стационарным опорным устройствам">
        <w:r>
          <w:rPr>
            <w:color w:val="0000FF"/>
          </w:rPr>
          <w:t>5.1</w:t>
        </w:r>
      </w:hyperlink>
      <w:r>
        <w:t xml:space="preserve"> и следующим требованиям.</w:t>
      </w:r>
    </w:p>
    <w:p w:rsidR="008C1E9F" w:rsidRDefault="00795500">
      <w:pPr>
        <w:pStyle w:val="ConsPlusNormal0"/>
        <w:spacing w:before="200"/>
        <w:ind w:firstLine="540"/>
        <w:jc w:val="both"/>
      </w:pPr>
      <w:r>
        <w:t>Примечание - При индивидуальном использовании размеры поручней и высота установки могут изменяться в зависимости от предпоч</w:t>
      </w:r>
      <w:r>
        <w:t>тений пользователя. Рекомендуется применять вариант крепления, позволяющий изменять высоту и расстояние между поручнями с учетом потребностей пользователей.</w:t>
      </w:r>
    </w:p>
    <w:p w:rsidR="008C1E9F" w:rsidRDefault="008C1E9F">
      <w:pPr>
        <w:pStyle w:val="ConsPlusNormal0"/>
        <w:ind w:firstLine="540"/>
        <w:jc w:val="both"/>
      </w:pPr>
    </w:p>
    <w:p w:rsidR="008C1E9F" w:rsidRDefault="00795500">
      <w:pPr>
        <w:pStyle w:val="ConsPlusNormal0"/>
        <w:ind w:firstLine="540"/>
        <w:jc w:val="both"/>
      </w:pPr>
      <w:r>
        <w:t>5.5.2 Диаметр поручней в санитарно-бытовых помещениях должен составлять от 30 до 40 мм.</w:t>
      </w:r>
    </w:p>
    <w:p w:rsidR="008C1E9F" w:rsidRDefault="00795500">
      <w:pPr>
        <w:pStyle w:val="ConsPlusNormal0"/>
        <w:spacing w:before="200"/>
        <w:ind w:firstLine="540"/>
        <w:jc w:val="both"/>
      </w:pPr>
      <w:r>
        <w:t>5.5.3 Поручни предусматривают с каждой стороны унитаза на одинаковом расстоянии от оси унитаза. Расстояние между поручнями у унитаза должно быть от 700 до 750 мм при расстоянии оси унитаза не менее 350 мм.</w:t>
      </w:r>
    </w:p>
    <w:p w:rsidR="008C1E9F" w:rsidRDefault="00795500">
      <w:pPr>
        <w:pStyle w:val="ConsPlusNormal0"/>
        <w:spacing w:before="200"/>
        <w:ind w:firstLine="540"/>
        <w:jc w:val="both"/>
      </w:pPr>
      <w:r>
        <w:t>5.5.4 Горизонтальные части поручня устанавливают н</w:t>
      </w:r>
      <w:r>
        <w:t>а высоте 750 мм при высоте унитаза 450 мм (верхняя часть поручня должна быть на 300 мм выше сиденья унитаза).</w:t>
      </w:r>
    </w:p>
    <w:p w:rsidR="008C1E9F" w:rsidRDefault="00795500">
      <w:pPr>
        <w:pStyle w:val="ConsPlusNormal0"/>
        <w:spacing w:before="200"/>
        <w:ind w:firstLine="540"/>
        <w:jc w:val="both"/>
      </w:pPr>
      <w:r>
        <w:t>5.5.5 Стационарные опорные устройства не должны препятствовать фронтальному и боковому доступу к унитазу инвалида в кресле-коляске и инвалида с на</w:t>
      </w:r>
      <w:r>
        <w:t xml:space="preserve">рушением опорно-двигательного аппарата. Конструктивные элементы опорного устройства со стороны бокового доступа к унитазу не должны выступать более чем на 150 мм в зону размещения кресла-коляски (см. </w:t>
      </w:r>
      <w:hyperlink w:anchor="P337" w:tooltip="Рисунок 18 - Расположение поручней, обеспечивающих">
        <w:r>
          <w:rPr>
            <w:color w:val="0000FF"/>
          </w:rPr>
          <w:t>рисунок 18А</w:t>
        </w:r>
      </w:hyperlink>
      <w:r>
        <w:t xml:space="preserve">). При необходимости уменьшения выступа откидного поручня в верхнем положении следует применять конструкции с поворотно-откидным поручнем (см. </w:t>
      </w:r>
      <w:hyperlink w:anchor="P337" w:tooltip="Рисунок 18 - Расположение поручней, обеспечивающих">
        <w:r>
          <w:rPr>
            <w:color w:val="0000FF"/>
          </w:rPr>
          <w:t>рисунки 18А</w:t>
        </w:r>
      </w:hyperlink>
      <w:r>
        <w:t xml:space="preserve"> и </w:t>
      </w:r>
      <w:hyperlink w:anchor="P351" w:tooltip="Рисунок 19 - Размещение откидных поручней у унитаза">
        <w:r>
          <w:rPr>
            <w:color w:val="0000FF"/>
          </w:rPr>
          <w:t>19Б</w:t>
        </w:r>
      </w:hyperlink>
      <w:r>
        <w:t>). Откидной поручень должен надежно фиксироваться в вертикальном положении специальным устройством (пружинной скобой, магнитом и т.д.), подниматься</w:t>
      </w:r>
      <w:r>
        <w:t xml:space="preserve"> и опускаться одной рукой с усилием не более 40 </w:t>
      </w:r>
      <w:proofErr w:type="spellStart"/>
      <w:r>
        <w:t>Нм</w:t>
      </w:r>
      <w:proofErr w:type="spellEnd"/>
      <w:r>
        <w:t xml:space="preserve">. Опоры поручня, в том числе на уровне пола, следует располагать на расстоянии не менее 350 мм от оси унитаза (см. </w:t>
      </w:r>
      <w:hyperlink w:anchor="P337" w:tooltip="Рисунок 18 - Расположение поручней, обеспечивающих">
        <w:r>
          <w:rPr>
            <w:color w:val="0000FF"/>
          </w:rPr>
          <w:t xml:space="preserve">рисунок </w:t>
        </w:r>
        <w:r>
          <w:rPr>
            <w:color w:val="0000FF"/>
          </w:rPr>
          <w:t>18Б</w:t>
        </w:r>
      </w:hyperlink>
      <w:r>
        <w:t xml:space="preserve">), вне пространства между поручнем и унитазом (см. </w:t>
      </w:r>
      <w:hyperlink w:anchor="P337" w:tooltip="Рисунок 18 - Расположение поручней, обеспечивающих">
        <w:r>
          <w:rPr>
            <w:color w:val="0000FF"/>
          </w:rPr>
          <w:t>рисунок 18Б</w:t>
        </w:r>
      </w:hyperlink>
      <w:r>
        <w:t>).</w:t>
      </w:r>
    </w:p>
    <w:p w:rsidR="008C1E9F" w:rsidRDefault="008C1E9F">
      <w:pPr>
        <w:pStyle w:val="ConsPlusNormal0"/>
        <w:ind w:firstLine="540"/>
        <w:jc w:val="both"/>
      </w:pPr>
    </w:p>
    <w:p w:rsidR="008C1E9F" w:rsidRDefault="00795500">
      <w:pPr>
        <w:pStyle w:val="ConsPlusNormal0"/>
        <w:jc w:val="center"/>
      </w:pPr>
      <w:r>
        <w:rPr>
          <w:noProof/>
          <w:position w:val="-229"/>
        </w:rPr>
        <w:lastRenderedPageBreak/>
        <w:drawing>
          <wp:inline distT="0" distB="0" distL="0" distR="0">
            <wp:extent cx="4967605" cy="3035300"/>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
                      <a:extLst>
                        <a:ext uri="{28A0092B-C50C-407E-A947-70E740481C1C}">
                          <a14:useLocalDpi xmlns:a14="http://schemas.microsoft.com/office/drawing/2010/main" val="0"/>
                        </a:ext>
                      </a:extLst>
                    </a:blip>
                    <a:srcRect/>
                    <a:stretch>
                      <a:fillRect/>
                    </a:stretch>
                  </pic:blipFill>
                  <pic:spPr bwMode="auto">
                    <a:xfrm>
                      <a:off x="0" y="0"/>
                      <a:ext cx="4967605" cy="303530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r>
        <w:t>А - расположение откидного поручня относительно зоны</w:t>
      </w:r>
    </w:p>
    <w:p w:rsidR="008C1E9F" w:rsidRDefault="00795500">
      <w:pPr>
        <w:pStyle w:val="ConsPlusNormal0"/>
        <w:jc w:val="center"/>
      </w:pPr>
      <w:r>
        <w:t xml:space="preserve">пересадки; Б - расположение опоры стационарного </w:t>
      </w:r>
      <w:r>
        <w:t>поручня</w:t>
      </w:r>
    </w:p>
    <w:p w:rsidR="008C1E9F" w:rsidRDefault="00795500">
      <w:pPr>
        <w:pStyle w:val="ConsPlusNormal0"/>
        <w:jc w:val="center"/>
      </w:pPr>
      <w:r>
        <w:t>относительно зоны пересадки</w:t>
      </w:r>
    </w:p>
    <w:p w:rsidR="008C1E9F" w:rsidRDefault="008C1E9F">
      <w:pPr>
        <w:pStyle w:val="ConsPlusNormal0"/>
        <w:ind w:firstLine="540"/>
        <w:jc w:val="both"/>
      </w:pPr>
    </w:p>
    <w:p w:rsidR="008C1E9F" w:rsidRDefault="00795500">
      <w:pPr>
        <w:pStyle w:val="ConsPlusNormal0"/>
        <w:jc w:val="center"/>
      </w:pPr>
      <w:bookmarkStart w:id="20" w:name="P337"/>
      <w:bookmarkEnd w:id="20"/>
      <w:r>
        <w:t>Рисунок 18 - Расположение поручней, обеспечивающих</w:t>
      </w:r>
    </w:p>
    <w:p w:rsidR="008C1E9F" w:rsidRDefault="00795500">
      <w:pPr>
        <w:pStyle w:val="ConsPlusNormal0"/>
        <w:jc w:val="center"/>
      </w:pPr>
      <w:r>
        <w:t>безопасность пользователей</w:t>
      </w:r>
    </w:p>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p w:rsidR="008C1E9F" w:rsidRDefault="00795500">
      <w:pPr>
        <w:pStyle w:val="ConsPlusNormal0"/>
        <w:jc w:val="center"/>
      </w:pPr>
      <w:r>
        <w:rPr>
          <w:noProof/>
          <w:position w:val="-192"/>
        </w:rPr>
        <w:drawing>
          <wp:inline distT="0" distB="0" distL="0" distR="0">
            <wp:extent cx="4967605" cy="2572385"/>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
                      <a:extLst>
                        <a:ext uri="{28A0092B-C50C-407E-A947-70E740481C1C}">
                          <a14:useLocalDpi xmlns:a14="http://schemas.microsoft.com/office/drawing/2010/main" val="0"/>
                        </a:ext>
                      </a:extLst>
                    </a:blip>
                    <a:srcRect/>
                    <a:stretch>
                      <a:fillRect/>
                    </a:stretch>
                  </pic:blipFill>
                  <pic:spPr bwMode="auto">
                    <a:xfrm>
                      <a:off x="0" y="0"/>
                      <a:ext cx="4967605" cy="257238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r>
        <w:rPr>
          <w:i/>
        </w:rPr>
        <w:t>1</w:t>
      </w:r>
      <w:r>
        <w:t xml:space="preserve"> - откидной поручень; </w:t>
      </w:r>
      <w:r>
        <w:rPr>
          <w:i/>
        </w:rPr>
        <w:t>2</w:t>
      </w:r>
      <w:r>
        <w:t xml:space="preserve"> - вынос поручня - 150 мм;</w:t>
      </w:r>
    </w:p>
    <w:p w:rsidR="008C1E9F" w:rsidRDefault="00795500">
      <w:pPr>
        <w:pStyle w:val="ConsPlusNormal0"/>
        <w:jc w:val="center"/>
      </w:pPr>
      <w:r>
        <w:rPr>
          <w:i/>
        </w:rPr>
        <w:t>3</w:t>
      </w:r>
      <w:r>
        <w:t xml:space="preserve"> - расстояние между поручнями 700 - 750 мм; </w:t>
      </w:r>
      <w:r>
        <w:rPr>
          <w:i/>
        </w:rPr>
        <w:t>4</w:t>
      </w:r>
      <w:r>
        <w:t xml:space="preserve"> - длина зоны</w:t>
      </w:r>
    </w:p>
    <w:p w:rsidR="008C1E9F" w:rsidRDefault="00795500">
      <w:pPr>
        <w:pStyle w:val="ConsPlusNormal0"/>
        <w:jc w:val="center"/>
      </w:pPr>
      <w:r>
        <w:t>для размещения кресла-ко</w:t>
      </w:r>
      <w:r>
        <w:t xml:space="preserve">ляски 700 мм; </w:t>
      </w:r>
      <w:r>
        <w:rPr>
          <w:i/>
        </w:rPr>
        <w:t>5</w:t>
      </w:r>
      <w:r>
        <w:t xml:space="preserve"> - ширина зоны</w:t>
      </w:r>
    </w:p>
    <w:p w:rsidR="008C1E9F" w:rsidRDefault="00795500">
      <w:pPr>
        <w:pStyle w:val="ConsPlusNormal0"/>
        <w:jc w:val="center"/>
      </w:pPr>
      <w:r>
        <w:t>для размещения кресла-коляски &gt; 800 мм</w:t>
      </w:r>
    </w:p>
    <w:p w:rsidR="008C1E9F" w:rsidRDefault="00795500">
      <w:pPr>
        <w:pStyle w:val="ConsPlusNormal0"/>
        <w:jc w:val="center"/>
      </w:pPr>
      <w:r>
        <w:t>А - расположение откидных поручней в универсальной кабине;</w:t>
      </w:r>
    </w:p>
    <w:p w:rsidR="008C1E9F" w:rsidRDefault="00795500">
      <w:pPr>
        <w:pStyle w:val="ConsPlusNormal0"/>
        <w:jc w:val="center"/>
      </w:pPr>
      <w:proofErr w:type="gramStart"/>
      <w:r>
        <w:t>Б</w:t>
      </w:r>
      <w:proofErr w:type="gramEnd"/>
      <w:r>
        <w:t xml:space="preserve"> - конструкция откидных и поворотно-откидных поручней</w:t>
      </w:r>
    </w:p>
    <w:p w:rsidR="008C1E9F" w:rsidRDefault="008C1E9F">
      <w:pPr>
        <w:pStyle w:val="ConsPlusNormal0"/>
        <w:ind w:firstLine="540"/>
        <w:jc w:val="both"/>
      </w:pPr>
    </w:p>
    <w:p w:rsidR="008C1E9F" w:rsidRDefault="00795500">
      <w:pPr>
        <w:pStyle w:val="ConsPlusNormal0"/>
        <w:jc w:val="center"/>
      </w:pPr>
      <w:bookmarkStart w:id="21" w:name="P351"/>
      <w:bookmarkEnd w:id="21"/>
      <w:r>
        <w:lastRenderedPageBreak/>
        <w:t>Рисунок 19 - Размещение откидных поручней у унитаза</w:t>
      </w:r>
    </w:p>
    <w:p w:rsidR="008C1E9F" w:rsidRDefault="008C1E9F">
      <w:pPr>
        <w:pStyle w:val="ConsPlusNormal0"/>
        <w:ind w:firstLine="540"/>
        <w:jc w:val="both"/>
      </w:pPr>
    </w:p>
    <w:p w:rsidR="008C1E9F" w:rsidRDefault="00795500">
      <w:pPr>
        <w:pStyle w:val="ConsPlusNormal0"/>
        <w:ind w:firstLine="540"/>
        <w:jc w:val="both"/>
      </w:pPr>
      <w:r>
        <w:t xml:space="preserve">5.5.6 Поручни должны выступать вперед от переднего края унитаза не менее чем на 150 мм, настенный вдоль унитаза должен отступать от начала унитаза (бачка, инсталляции) не более чем на 300 мм (см. </w:t>
      </w:r>
      <w:hyperlink w:anchor="P369" w:tooltip="Рисунок 21 - Поручни при расположении унитаза у боковой">
        <w:r>
          <w:rPr>
            <w:color w:val="0000FF"/>
          </w:rPr>
          <w:t>рисунки 21</w:t>
        </w:r>
      </w:hyperlink>
      <w:r>
        <w:t xml:space="preserve"> и </w:t>
      </w:r>
      <w:hyperlink w:anchor="P376" w:tooltip="Рисунок 22 - Примеры установки комбинированных настенных">
        <w:r>
          <w:rPr>
            <w:color w:val="0000FF"/>
          </w:rPr>
          <w:t>22</w:t>
        </w:r>
      </w:hyperlink>
      <w:r>
        <w:t>).</w:t>
      </w:r>
    </w:p>
    <w:p w:rsidR="008C1E9F" w:rsidRDefault="00795500">
      <w:pPr>
        <w:pStyle w:val="ConsPlusNormal0"/>
        <w:spacing w:before="200"/>
        <w:ind w:firstLine="540"/>
        <w:jc w:val="both"/>
      </w:pPr>
      <w:r>
        <w:t xml:space="preserve">5.5.7 Двухуровневые поручни должны быть соединены между собой, концы одинарных поручней - скруглены (см. </w:t>
      </w:r>
      <w:hyperlink w:anchor="P358" w:tooltip="Рисунок 20 - Закругление на конце одинарного">
        <w:r>
          <w:rPr>
            <w:color w:val="0000FF"/>
          </w:rPr>
          <w:t>рисунок 20</w:t>
        </w:r>
      </w:hyperlink>
      <w:r>
        <w:t>).</w:t>
      </w:r>
    </w:p>
    <w:p w:rsidR="008C1E9F" w:rsidRDefault="008C1E9F">
      <w:pPr>
        <w:pStyle w:val="ConsPlusNormal0"/>
        <w:ind w:firstLine="540"/>
        <w:jc w:val="both"/>
      </w:pPr>
    </w:p>
    <w:p w:rsidR="008C1E9F" w:rsidRDefault="00795500">
      <w:pPr>
        <w:pStyle w:val="ConsPlusNormal0"/>
        <w:jc w:val="center"/>
      </w:pPr>
      <w:r>
        <w:rPr>
          <w:noProof/>
          <w:position w:val="-68"/>
        </w:rPr>
        <w:drawing>
          <wp:inline distT="0" distB="0" distL="0" distR="0">
            <wp:extent cx="2179320" cy="996950"/>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179320" cy="99695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22" w:name="P358"/>
      <w:bookmarkEnd w:id="22"/>
      <w:r>
        <w:t xml:space="preserve">Рисунок 20 - Закругление на конце </w:t>
      </w:r>
      <w:proofErr w:type="gramStart"/>
      <w:r>
        <w:t>одинарного</w:t>
      </w:r>
      <w:proofErr w:type="gramEnd"/>
    </w:p>
    <w:p w:rsidR="008C1E9F" w:rsidRDefault="00795500">
      <w:pPr>
        <w:pStyle w:val="ConsPlusNormal0"/>
        <w:jc w:val="center"/>
      </w:pPr>
      <w:r>
        <w:t>откидного поручня</w:t>
      </w:r>
    </w:p>
    <w:p w:rsidR="008C1E9F" w:rsidRDefault="008C1E9F">
      <w:pPr>
        <w:pStyle w:val="ConsPlusNormal0"/>
        <w:ind w:firstLine="540"/>
        <w:jc w:val="both"/>
      </w:pPr>
    </w:p>
    <w:p w:rsidR="008C1E9F" w:rsidRDefault="00795500">
      <w:pPr>
        <w:pStyle w:val="ConsPlusNormal0"/>
        <w:ind w:firstLine="540"/>
        <w:jc w:val="both"/>
      </w:pPr>
      <w:r>
        <w:t>5.5.8</w:t>
      </w:r>
      <w:proofErr w:type="gramStart"/>
      <w:r>
        <w:t xml:space="preserve"> П</w:t>
      </w:r>
      <w:proofErr w:type="gramEnd"/>
      <w:r>
        <w:t>ри угловом (у стены) расположении унитаза комбинированный (L-образный) поручень вдоль стены должен быть фик</w:t>
      </w:r>
      <w:r>
        <w:t>сированным (не откидным) настенного или напольного (</w:t>
      </w:r>
      <w:proofErr w:type="spellStart"/>
      <w:r>
        <w:t>настенно</w:t>
      </w:r>
      <w:proofErr w:type="spellEnd"/>
      <w:r>
        <w:t xml:space="preserve">-напольного) крепления </w:t>
      </w:r>
      <w:hyperlink w:anchor="P369" w:tooltip="Рисунок 21 - Поручни при расположении унитаза у боковой">
        <w:r>
          <w:rPr>
            <w:color w:val="0000FF"/>
          </w:rPr>
          <w:t>(рисунок 21)</w:t>
        </w:r>
      </w:hyperlink>
      <w:r>
        <w:t>.</w:t>
      </w:r>
    </w:p>
    <w:p w:rsidR="008C1E9F" w:rsidRDefault="008C1E9F">
      <w:pPr>
        <w:pStyle w:val="ConsPlusNormal0"/>
        <w:ind w:firstLine="540"/>
        <w:jc w:val="both"/>
      </w:pPr>
    </w:p>
    <w:p w:rsidR="008C1E9F" w:rsidRDefault="00795500">
      <w:pPr>
        <w:pStyle w:val="ConsPlusNormal0"/>
        <w:jc w:val="center"/>
      </w:pPr>
      <w:r>
        <w:rPr>
          <w:noProof/>
          <w:position w:val="-184"/>
        </w:rPr>
        <w:drawing>
          <wp:inline distT="0" distB="0" distL="0" distR="0">
            <wp:extent cx="3224530" cy="2472055"/>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224530" cy="247205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r>
        <w:rPr>
          <w:i/>
        </w:rPr>
        <w:t>1</w:t>
      </w:r>
      <w:r>
        <w:t xml:space="preserve"> - откидной поручень; </w:t>
      </w:r>
      <w:r>
        <w:rPr>
          <w:i/>
        </w:rPr>
        <w:t>2</w:t>
      </w:r>
      <w:r>
        <w:t xml:space="preserve"> - стационарный поручень; </w:t>
      </w:r>
      <w:r>
        <w:rPr>
          <w:i/>
        </w:rPr>
        <w:t>3</w:t>
      </w:r>
      <w:r>
        <w:t xml:space="preserve"> - длина</w:t>
      </w:r>
    </w:p>
    <w:p w:rsidR="008C1E9F" w:rsidRDefault="00795500">
      <w:pPr>
        <w:pStyle w:val="ConsPlusNormal0"/>
        <w:jc w:val="center"/>
      </w:pPr>
      <w:r>
        <w:t>унитаза</w:t>
      </w:r>
      <w:r>
        <w:t xml:space="preserve"> 700 мм; </w:t>
      </w:r>
      <w:r>
        <w:rPr>
          <w:i/>
        </w:rPr>
        <w:t>4</w:t>
      </w:r>
      <w:r>
        <w:t xml:space="preserve"> - выступ поручня 150 мм; </w:t>
      </w:r>
      <w:r>
        <w:rPr>
          <w:i/>
        </w:rPr>
        <w:t>5</w:t>
      </w:r>
      <w:r>
        <w:t xml:space="preserve"> - отступ</w:t>
      </w:r>
    </w:p>
    <w:p w:rsidR="008C1E9F" w:rsidRDefault="00795500">
      <w:pPr>
        <w:pStyle w:val="ConsPlusNormal0"/>
        <w:jc w:val="center"/>
      </w:pPr>
      <w:r>
        <w:t xml:space="preserve">от стены 450 мм; </w:t>
      </w:r>
      <w:r>
        <w:rPr>
          <w:i/>
        </w:rPr>
        <w:t>6</w:t>
      </w:r>
      <w:r>
        <w:t xml:space="preserve"> - расстояние до оси поручня 350 мм</w:t>
      </w:r>
    </w:p>
    <w:p w:rsidR="008C1E9F" w:rsidRDefault="008C1E9F">
      <w:pPr>
        <w:pStyle w:val="ConsPlusNormal0"/>
        <w:ind w:firstLine="540"/>
        <w:jc w:val="both"/>
      </w:pPr>
    </w:p>
    <w:p w:rsidR="008C1E9F" w:rsidRDefault="00795500">
      <w:pPr>
        <w:pStyle w:val="ConsPlusNormal0"/>
        <w:jc w:val="center"/>
      </w:pPr>
      <w:bookmarkStart w:id="23" w:name="P369"/>
      <w:bookmarkEnd w:id="23"/>
      <w:r>
        <w:t xml:space="preserve">Рисунок 21 - Поручни при расположении унитаза </w:t>
      </w:r>
      <w:proofErr w:type="gramStart"/>
      <w:r>
        <w:t>у</w:t>
      </w:r>
      <w:proofErr w:type="gramEnd"/>
      <w:r>
        <w:t xml:space="preserve"> боковой</w:t>
      </w:r>
    </w:p>
    <w:p w:rsidR="008C1E9F" w:rsidRDefault="00795500">
      <w:pPr>
        <w:pStyle w:val="ConsPlusNormal0"/>
        <w:jc w:val="center"/>
      </w:pPr>
      <w:r>
        <w:t>стены (</w:t>
      </w:r>
      <w:proofErr w:type="gramStart"/>
      <w:r>
        <w:t>угловом</w:t>
      </w:r>
      <w:proofErr w:type="gramEnd"/>
      <w:r>
        <w:t>)</w:t>
      </w:r>
    </w:p>
    <w:p w:rsidR="008C1E9F" w:rsidRDefault="008C1E9F">
      <w:pPr>
        <w:pStyle w:val="ConsPlusNormal0"/>
        <w:ind w:firstLine="540"/>
        <w:jc w:val="both"/>
      </w:pPr>
    </w:p>
    <w:p w:rsidR="008C1E9F" w:rsidRDefault="00795500">
      <w:pPr>
        <w:pStyle w:val="ConsPlusNormal0"/>
        <w:ind w:firstLine="540"/>
        <w:jc w:val="both"/>
      </w:pPr>
      <w:r>
        <w:t xml:space="preserve">Настенный поручень следует выполнять </w:t>
      </w:r>
      <w:proofErr w:type="gramStart"/>
      <w:r>
        <w:t>комбинированным</w:t>
      </w:r>
      <w:proofErr w:type="gramEnd"/>
      <w:r>
        <w:t xml:space="preserve"> с горизонтальной и вертикаль</w:t>
      </w:r>
      <w:r>
        <w:t xml:space="preserve">ной или наклонной частью. Длина вертикальной или наклонной части должна быть не менее 600 мм (см. </w:t>
      </w:r>
      <w:hyperlink w:anchor="P376" w:tooltip="Рисунок 22 - Примеры установки комбинированных настенных">
        <w:r>
          <w:rPr>
            <w:color w:val="0000FF"/>
          </w:rPr>
          <w:t>рисунки 22</w:t>
        </w:r>
      </w:hyperlink>
      <w:r>
        <w:t xml:space="preserve">, </w:t>
      </w:r>
      <w:hyperlink w:anchor="P383" w:tooltip="Рисунок 23 - Примеры конструкции комбинированных поручней">
        <w:r>
          <w:rPr>
            <w:color w:val="0000FF"/>
          </w:rPr>
          <w:t>23</w:t>
        </w:r>
      </w:hyperlink>
      <w:r>
        <w:t>).</w:t>
      </w:r>
    </w:p>
    <w:p w:rsidR="008C1E9F" w:rsidRDefault="008C1E9F">
      <w:pPr>
        <w:pStyle w:val="ConsPlusNormal0"/>
        <w:ind w:firstLine="540"/>
        <w:jc w:val="both"/>
      </w:pPr>
    </w:p>
    <w:p w:rsidR="008C1E9F" w:rsidRDefault="00795500">
      <w:pPr>
        <w:pStyle w:val="ConsPlusNormal0"/>
        <w:jc w:val="center"/>
      </w:pPr>
      <w:r>
        <w:rPr>
          <w:noProof/>
          <w:position w:val="-198"/>
        </w:rPr>
        <w:lastRenderedPageBreak/>
        <w:drawing>
          <wp:inline distT="0" distB="0" distL="0" distR="0">
            <wp:extent cx="4998085" cy="2645410"/>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
                      <a:extLst>
                        <a:ext uri="{28A0092B-C50C-407E-A947-70E740481C1C}">
                          <a14:useLocalDpi xmlns:a14="http://schemas.microsoft.com/office/drawing/2010/main" val="0"/>
                        </a:ext>
                      </a:extLst>
                    </a:blip>
                    <a:srcRect/>
                    <a:stretch>
                      <a:fillRect/>
                    </a:stretch>
                  </pic:blipFill>
                  <pic:spPr bwMode="auto">
                    <a:xfrm>
                      <a:off x="0" y="0"/>
                      <a:ext cx="4998085" cy="264541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24" w:name="P376"/>
      <w:bookmarkEnd w:id="24"/>
      <w:r>
        <w:t xml:space="preserve">Рисунок 22 - Примеры установки </w:t>
      </w:r>
      <w:proofErr w:type="gramStart"/>
      <w:r>
        <w:t>комбинированных</w:t>
      </w:r>
      <w:proofErr w:type="gramEnd"/>
      <w:r>
        <w:t xml:space="preserve"> настенных</w:t>
      </w:r>
    </w:p>
    <w:p w:rsidR="008C1E9F" w:rsidRDefault="00795500">
      <w:pPr>
        <w:pStyle w:val="ConsPlusNormal0"/>
        <w:jc w:val="center"/>
      </w:pPr>
      <w:r>
        <w:t>поручней у унитаза</w:t>
      </w:r>
    </w:p>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p w:rsidR="008C1E9F" w:rsidRDefault="00795500">
      <w:pPr>
        <w:pStyle w:val="ConsPlusNormal0"/>
        <w:jc w:val="center"/>
      </w:pPr>
      <w:r>
        <w:rPr>
          <w:noProof/>
          <w:position w:val="-171"/>
        </w:rPr>
        <w:drawing>
          <wp:inline distT="0" distB="0" distL="0" distR="0">
            <wp:extent cx="4980305" cy="2304415"/>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
                      <a:extLst>
                        <a:ext uri="{28A0092B-C50C-407E-A947-70E740481C1C}">
                          <a14:useLocalDpi xmlns:a14="http://schemas.microsoft.com/office/drawing/2010/main" val="0"/>
                        </a:ext>
                      </a:extLst>
                    </a:blip>
                    <a:srcRect/>
                    <a:stretch>
                      <a:fillRect/>
                    </a:stretch>
                  </pic:blipFill>
                  <pic:spPr bwMode="auto">
                    <a:xfrm>
                      <a:off x="0" y="0"/>
                      <a:ext cx="4980305" cy="230441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25" w:name="P383"/>
      <w:bookmarkEnd w:id="25"/>
      <w:r>
        <w:t>Рисунок 23 - Примеры конструкции комбинированных поручней</w:t>
      </w:r>
    </w:p>
    <w:p w:rsidR="008C1E9F" w:rsidRDefault="008C1E9F">
      <w:pPr>
        <w:pStyle w:val="ConsPlusNormal0"/>
        <w:ind w:firstLine="540"/>
        <w:jc w:val="both"/>
      </w:pPr>
    </w:p>
    <w:p w:rsidR="008C1E9F" w:rsidRDefault="00795500">
      <w:pPr>
        <w:pStyle w:val="ConsPlusNormal0"/>
        <w:ind w:firstLine="540"/>
        <w:jc w:val="both"/>
      </w:pPr>
      <w:r>
        <w:t xml:space="preserve">5.5.9 Комбинированные поручни, устанавливаемые в адаптированной кабине, должны иметь длину не менее 550 мм и выступать за передний край унитаза не менее чем на 150 мм и располагаться на высоте 750 мм (см. </w:t>
      </w:r>
      <w:hyperlink w:anchor="P389" w:tooltip="Рисунок 24 - Поручни в адаптированной кабине в блоке мужских">
        <w:r>
          <w:rPr>
            <w:color w:val="0000FF"/>
          </w:rPr>
          <w:t>рисунок 24</w:t>
        </w:r>
      </w:hyperlink>
      <w:r>
        <w:t>).</w:t>
      </w:r>
    </w:p>
    <w:p w:rsidR="008C1E9F" w:rsidRDefault="008C1E9F">
      <w:pPr>
        <w:pStyle w:val="ConsPlusNormal0"/>
        <w:ind w:firstLine="540"/>
        <w:jc w:val="both"/>
      </w:pPr>
    </w:p>
    <w:p w:rsidR="008C1E9F" w:rsidRDefault="00795500">
      <w:pPr>
        <w:pStyle w:val="ConsPlusNormal0"/>
        <w:jc w:val="center"/>
      </w:pPr>
      <w:r>
        <w:rPr>
          <w:noProof/>
          <w:position w:val="-194"/>
        </w:rPr>
        <w:lastRenderedPageBreak/>
        <w:drawing>
          <wp:inline distT="0" distB="0" distL="0" distR="0">
            <wp:extent cx="4169410" cy="2602865"/>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
                      <a:extLst>
                        <a:ext uri="{28A0092B-C50C-407E-A947-70E740481C1C}">
                          <a14:useLocalDpi xmlns:a14="http://schemas.microsoft.com/office/drawing/2010/main" val="0"/>
                        </a:ext>
                      </a:extLst>
                    </a:blip>
                    <a:srcRect/>
                    <a:stretch>
                      <a:fillRect/>
                    </a:stretch>
                  </pic:blipFill>
                  <pic:spPr bwMode="auto">
                    <a:xfrm>
                      <a:off x="0" y="0"/>
                      <a:ext cx="4169410" cy="260286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26" w:name="P389"/>
      <w:bookmarkEnd w:id="26"/>
      <w:r>
        <w:t xml:space="preserve">Рисунок 24 - Поручни в адаптированной кабине в блоке </w:t>
      </w:r>
      <w:proofErr w:type="gramStart"/>
      <w:r>
        <w:t>мужских</w:t>
      </w:r>
      <w:proofErr w:type="gramEnd"/>
    </w:p>
    <w:p w:rsidR="008C1E9F" w:rsidRDefault="00795500">
      <w:pPr>
        <w:pStyle w:val="ConsPlusNormal0"/>
        <w:jc w:val="center"/>
      </w:pPr>
      <w:r>
        <w:t>и женских туалетов</w:t>
      </w:r>
    </w:p>
    <w:p w:rsidR="008C1E9F" w:rsidRDefault="008C1E9F">
      <w:pPr>
        <w:pStyle w:val="ConsPlusNormal0"/>
        <w:ind w:firstLine="540"/>
        <w:jc w:val="both"/>
      </w:pPr>
    </w:p>
    <w:p w:rsidR="008C1E9F" w:rsidRDefault="00795500">
      <w:pPr>
        <w:pStyle w:val="ConsPlusNormal0"/>
        <w:ind w:firstLine="540"/>
        <w:jc w:val="both"/>
      </w:pPr>
      <w:r>
        <w:t>5.5.10 Использованию поручней у унитаза и раковины не должны мешать туалетные принадлежности и оборудование, такие к</w:t>
      </w:r>
      <w:r>
        <w:t xml:space="preserve">ак </w:t>
      </w:r>
      <w:proofErr w:type="spellStart"/>
      <w:r>
        <w:t>полотенцесушитель</w:t>
      </w:r>
      <w:proofErr w:type="spellEnd"/>
      <w:r>
        <w:t>, диспенсер для мыла, мусорное ведро и т.д.</w:t>
      </w:r>
    </w:p>
    <w:p w:rsidR="008C1E9F" w:rsidRDefault="00795500">
      <w:pPr>
        <w:pStyle w:val="ConsPlusNormal0"/>
        <w:spacing w:before="200"/>
        <w:ind w:firstLine="540"/>
        <w:jc w:val="both"/>
      </w:pPr>
      <w:r>
        <w:t>5.5.11</w:t>
      </w:r>
      <w:proofErr w:type="gramStart"/>
      <w:r>
        <w:t xml:space="preserve"> В</w:t>
      </w:r>
      <w:proofErr w:type="gramEnd"/>
      <w:r>
        <w:t xml:space="preserve"> общественных туалетах, доступных для инвалидов, по крайней мере, один писсуар должен иметь поручни с двух сторон на расстоянии 300 мм от оси писсуара на высоту не менее 1300 мм </w:t>
      </w:r>
      <w:hyperlink w:anchor="P400" w:tooltip="Рисунок 25 - Варианты установки поручней у писсуара">
        <w:r>
          <w:rPr>
            <w:color w:val="0000FF"/>
          </w:rPr>
          <w:t>(рисунок 25)</w:t>
        </w:r>
      </w:hyperlink>
      <w:r>
        <w:t>.</w:t>
      </w:r>
    </w:p>
    <w:p w:rsidR="008C1E9F" w:rsidRDefault="008C1E9F">
      <w:pPr>
        <w:pStyle w:val="ConsPlusNormal0"/>
        <w:ind w:firstLine="540"/>
        <w:jc w:val="both"/>
      </w:pPr>
    </w:p>
    <w:p w:rsidR="008C1E9F" w:rsidRDefault="00795500">
      <w:pPr>
        <w:pStyle w:val="ConsPlusNormal0"/>
        <w:jc w:val="center"/>
      </w:pPr>
      <w:r>
        <w:rPr>
          <w:noProof/>
          <w:position w:val="-196"/>
        </w:rPr>
        <w:drawing>
          <wp:inline distT="0" distB="0" distL="0" distR="0">
            <wp:extent cx="4968240" cy="2627630"/>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4968240" cy="262763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r>
        <w:t>А - поручни настенного типа у писсуара; Б - поручни</w:t>
      </w:r>
    </w:p>
    <w:p w:rsidR="008C1E9F" w:rsidRDefault="00795500">
      <w:pPr>
        <w:pStyle w:val="ConsPlusNormal0"/>
        <w:jc w:val="center"/>
      </w:pPr>
      <w:r>
        <w:t>напольно-настенного типа</w:t>
      </w:r>
    </w:p>
    <w:p w:rsidR="008C1E9F" w:rsidRDefault="008C1E9F">
      <w:pPr>
        <w:pStyle w:val="ConsPlusNormal0"/>
        <w:ind w:firstLine="540"/>
        <w:jc w:val="both"/>
      </w:pPr>
    </w:p>
    <w:p w:rsidR="008C1E9F" w:rsidRDefault="00795500">
      <w:pPr>
        <w:pStyle w:val="ConsPlusNormal0"/>
        <w:jc w:val="center"/>
      </w:pPr>
      <w:bookmarkStart w:id="27" w:name="P400"/>
      <w:bookmarkEnd w:id="27"/>
      <w:r>
        <w:t>Рисунок 25 - Варианты установки поручней у писсуара</w:t>
      </w:r>
    </w:p>
    <w:p w:rsidR="008C1E9F" w:rsidRDefault="008C1E9F">
      <w:pPr>
        <w:pStyle w:val="ConsPlusNormal0"/>
        <w:ind w:firstLine="540"/>
        <w:jc w:val="both"/>
      </w:pPr>
    </w:p>
    <w:p w:rsidR="008C1E9F" w:rsidRDefault="00795500">
      <w:pPr>
        <w:pStyle w:val="ConsPlusNormal0"/>
        <w:ind w:firstLine="540"/>
        <w:jc w:val="both"/>
      </w:pPr>
      <w:r>
        <w:t>5.5.12 Поручни, устанавливаем</w:t>
      </w:r>
      <w:r>
        <w:t xml:space="preserve">ые в ванных комнатах, доступных для инвалидов, должны быть горизонтального и вертикального расположения, в том числе комбинированные </w:t>
      </w:r>
      <w:hyperlink w:anchor="P406" w:tooltip="Рисунок 26 - Примеры размещения поручней у ванны">
        <w:r>
          <w:rPr>
            <w:color w:val="0000FF"/>
          </w:rPr>
          <w:t>(рисунок 26)</w:t>
        </w:r>
      </w:hyperlink>
      <w:r>
        <w:t>. Горизонтальный участок поруч</w:t>
      </w:r>
      <w:r>
        <w:t>ня располагается на высоте не более 200 мм от верхней кромки ванны, а верхняя часть вертикального поручня размещается на высоте не менее 1200 мм от пола ванны.</w:t>
      </w:r>
    </w:p>
    <w:p w:rsidR="008C1E9F" w:rsidRDefault="008C1E9F">
      <w:pPr>
        <w:pStyle w:val="ConsPlusNormal0"/>
        <w:ind w:firstLine="540"/>
        <w:jc w:val="both"/>
      </w:pPr>
    </w:p>
    <w:p w:rsidR="008C1E9F" w:rsidRDefault="00795500">
      <w:pPr>
        <w:pStyle w:val="ConsPlusNormal0"/>
        <w:jc w:val="center"/>
      </w:pPr>
      <w:r>
        <w:rPr>
          <w:noProof/>
          <w:position w:val="-141"/>
        </w:rPr>
        <w:drawing>
          <wp:inline distT="0" distB="0" distL="0" distR="0">
            <wp:extent cx="4949825" cy="1920240"/>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
                      <a:extLst>
                        <a:ext uri="{28A0092B-C50C-407E-A947-70E740481C1C}">
                          <a14:useLocalDpi xmlns:a14="http://schemas.microsoft.com/office/drawing/2010/main" val="0"/>
                        </a:ext>
                      </a:extLst>
                    </a:blip>
                    <a:srcRect/>
                    <a:stretch>
                      <a:fillRect/>
                    </a:stretch>
                  </pic:blipFill>
                  <pic:spPr bwMode="auto">
                    <a:xfrm>
                      <a:off x="0" y="0"/>
                      <a:ext cx="4949825" cy="192024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28" w:name="P406"/>
      <w:bookmarkEnd w:id="28"/>
      <w:r>
        <w:t>Рисунок 26 - Примеры размещения поручней у ванны</w:t>
      </w:r>
    </w:p>
    <w:p w:rsidR="008C1E9F" w:rsidRDefault="008C1E9F">
      <w:pPr>
        <w:pStyle w:val="ConsPlusNormal0"/>
        <w:ind w:firstLine="540"/>
        <w:jc w:val="both"/>
      </w:pPr>
    </w:p>
    <w:p w:rsidR="008C1E9F" w:rsidRDefault="00795500">
      <w:pPr>
        <w:pStyle w:val="ConsPlusNormal0"/>
        <w:ind w:firstLine="540"/>
        <w:jc w:val="both"/>
      </w:pPr>
      <w:r>
        <w:t xml:space="preserve">5.5.13 Поручни, устанавливаемые в душевых комнатах, доступных для инвалидов, должны быть прямые или комбинированные и размещаться, как указано на </w:t>
      </w:r>
      <w:hyperlink w:anchor="P412" w:tooltip="Рисунок 27 - Расположение опорных поручней в доступной">
        <w:r>
          <w:rPr>
            <w:color w:val="0000FF"/>
          </w:rPr>
          <w:t>рисунке 27</w:t>
        </w:r>
      </w:hyperlink>
      <w:r>
        <w:t>.</w:t>
      </w:r>
    </w:p>
    <w:p w:rsidR="008C1E9F" w:rsidRDefault="008C1E9F">
      <w:pPr>
        <w:pStyle w:val="ConsPlusNormal0"/>
        <w:ind w:firstLine="540"/>
        <w:jc w:val="both"/>
      </w:pPr>
    </w:p>
    <w:p w:rsidR="008C1E9F" w:rsidRDefault="00795500">
      <w:pPr>
        <w:pStyle w:val="ConsPlusNormal0"/>
        <w:jc w:val="center"/>
      </w:pPr>
      <w:r>
        <w:rPr>
          <w:noProof/>
          <w:position w:val="-292"/>
        </w:rPr>
        <w:drawing>
          <wp:inline distT="0" distB="0" distL="0" distR="0">
            <wp:extent cx="3996055" cy="3846830"/>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3996055" cy="384683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29" w:name="P412"/>
      <w:bookmarkEnd w:id="29"/>
      <w:r>
        <w:t>Рисунок</w:t>
      </w:r>
      <w:r>
        <w:t xml:space="preserve"> 27 - Расположение опорных поручней в </w:t>
      </w:r>
      <w:proofErr w:type="gramStart"/>
      <w:r>
        <w:t>доступной</w:t>
      </w:r>
      <w:proofErr w:type="gramEnd"/>
    </w:p>
    <w:p w:rsidR="008C1E9F" w:rsidRDefault="00795500">
      <w:pPr>
        <w:pStyle w:val="ConsPlusNormal0"/>
        <w:jc w:val="center"/>
      </w:pPr>
      <w:r>
        <w:t>душевой кабине</w:t>
      </w:r>
    </w:p>
    <w:p w:rsidR="008C1E9F" w:rsidRDefault="008C1E9F">
      <w:pPr>
        <w:pStyle w:val="ConsPlusNormal0"/>
        <w:ind w:firstLine="540"/>
        <w:jc w:val="both"/>
      </w:pPr>
    </w:p>
    <w:p w:rsidR="008C1E9F" w:rsidRDefault="00795500">
      <w:pPr>
        <w:pStyle w:val="ConsPlusNormal0"/>
        <w:ind w:firstLine="540"/>
        <w:jc w:val="both"/>
      </w:pPr>
      <w:r>
        <w:t xml:space="preserve">5.5.14 В универсальных кабинах санузлов у раковины устанавливают опорные поручни в соответствии с </w:t>
      </w:r>
      <w:hyperlink w:anchor="P422" w:tooltip="Рисунок 28 - Поручни у раковины">
        <w:r>
          <w:rPr>
            <w:color w:val="0000FF"/>
          </w:rPr>
          <w:t>рисунками 28</w:t>
        </w:r>
      </w:hyperlink>
      <w:r>
        <w:t xml:space="preserve">, </w:t>
      </w:r>
      <w:hyperlink w:anchor="P428" w:tooltip="Рисунок 29 - Вариант установки поручней у раковины">
        <w:r>
          <w:rPr>
            <w:color w:val="0000FF"/>
          </w:rPr>
          <w:t>29</w:t>
        </w:r>
      </w:hyperlink>
      <w:r>
        <w:t xml:space="preserve">. Просвет между раковиной и поручнем должен составлять (45 +/- 5) мм, расстояние между поручнем и боковой стеной с учетом требования </w:t>
      </w:r>
      <w:hyperlink r:id="rId99" w:tooltip="&quot;СП 136.13330.2012. Свод правил. Здания и сооружения. Общие положения проектирования с учетом доступности для маломобильных групп населения&quot; (утв. Приказом Госстроя от 25.12.2012 N 112/ГС) (ред. от 27.12.2022) {КонсультантПлюс}">
        <w:r>
          <w:rPr>
            <w:color w:val="0000FF"/>
          </w:rPr>
          <w:t>СП 136.13330.2012</w:t>
        </w:r>
      </w:hyperlink>
      <w:r>
        <w:t xml:space="preserve"> по установке раковины. Верхний край поручня вдоль раковины должен быть выше раковины в пределах от 10 до 50 мм для предотвращения </w:t>
      </w:r>
      <w:proofErr w:type="spellStart"/>
      <w:r>
        <w:t>опирания</w:t>
      </w:r>
      <w:proofErr w:type="spellEnd"/>
      <w:r>
        <w:t xml:space="preserve"> на раковину. Выступ поручня за пределы перед</w:t>
      </w:r>
      <w:r>
        <w:t xml:space="preserve">него края раковины не должен превышать 100 мм, за исключением поручня, расположенного вдоль стены. Опоры при напольном креплении поручней не </w:t>
      </w:r>
      <w:r>
        <w:lastRenderedPageBreak/>
        <w:t xml:space="preserve">должны быть расположены от его переднего края более чем на половину длины всего поручня (см. </w:t>
      </w:r>
      <w:hyperlink w:anchor="P422" w:tooltip="Рисунок 28 - Поручни у раковины">
        <w:r>
          <w:rPr>
            <w:color w:val="0000FF"/>
          </w:rPr>
          <w:t>рисунок 28А</w:t>
        </w:r>
      </w:hyperlink>
      <w:r>
        <w:t>).</w:t>
      </w:r>
    </w:p>
    <w:p w:rsidR="008C1E9F" w:rsidRDefault="008C1E9F">
      <w:pPr>
        <w:pStyle w:val="ConsPlusNormal0"/>
        <w:ind w:firstLine="540"/>
        <w:jc w:val="both"/>
      </w:pPr>
    </w:p>
    <w:p w:rsidR="008C1E9F" w:rsidRDefault="00795500">
      <w:pPr>
        <w:pStyle w:val="ConsPlusNormal0"/>
        <w:jc w:val="center"/>
      </w:pPr>
      <w:r>
        <w:rPr>
          <w:noProof/>
          <w:position w:val="-219"/>
        </w:rPr>
        <w:drawing>
          <wp:inline distT="0" distB="0" distL="0" distR="0">
            <wp:extent cx="4821555" cy="2919730"/>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0">
                      <a:extLst>
                        <a:ext uri="{28A0092B-C50C-407E-A947-70E740481C1C}">
                          <a14:useLocalDpi xmlns:a14="http://schemas.microsoft.com/office/drawing/2010/main" val="0"/>
                        </a:ext>
                      </a:extLst>
                    </a:blip>
                    <a:srcRect/>
                    <a:stretch>
                      <a:fillRect/>
                    </a:stretch>
                  </pic:blipFill>
                  <pic:spPr bwMode="auto">
                    <a:xfrm>
                      <a:off x="0" y="0"/>
                      <a:ext cx="4821555" cy="291973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r>
        <w:t xml:space="preserve">А - настенное крепление поручня с </w:t>
      </w:r>
      <w:proofErr w:type="gramStart"/>
      <w:r>
        <w:t>дополнительной</w:t>
      </w:r>
      <w:proofErr w:type="gramEnd"/>
    </w:p>
    <w:p w:rsidR="008C1E9F" w:rsidRDefault="00795500">
      <w:pPr>
        <w:pStyle w:val="ConsPlusNormal0"/>
        <w:jc w:val="center"/>
      </w:pPr>
      <w:r>
        <w:t>опорой; Б - настенное крепление поручня</w:t>
      </w:r>
    </w:p>
    <w:p w:rsidR="008C1E9F" w:rsidRDefault="008C1E9F">
      <w:pPr>
        <w:pStyle w:val="ConsPlusNormal0"/>
        <w:ind w:firstLine="540"/>
        <w:jc w:val="both"/>
      </w:pPr>
    </w:p>
    <w:p w:rsidR="008C1E9F" w:rsidRDefault="00795500">
      <w:pPr>
        <w:pStyle w:val="ConsPlusNormal0"/>
        <w:jc w:val="center"/>
      </w:pPr>
      <w:bookmarkStart w:id="30" w:name="P422"/>
      <w:bookmarkEnd w:id="30"/>
      <w:r>
        <w:t>Рисунок 28 - Поручни у раковины</w:t>
      </w:r>
    </w:p>
    <w:p w:rsidR="008C1E9F" w:rsidRDefault="008C1E9F">
      <w:pPr>
        <w:pStyle w:val="ConsPlusNormal0"/>
        <w:ind w:firstLine="540"/>
        <w:jc w:val="both"/>
      </w:pPr>
    </w:p>
    <w:p w:rsidR="008C1E9F" w:rsidRDefault="00795500">
      <w:pPr>
        <w:pStyle w:val="ConsPlusNormal0"/>
        <w:ind w:firstLine="540"/>
        <w:jc w:val="both"/>
      </w:pPr>
      <w:r>
        <w:t>В случае если поручень у раковины создает помеху для подхода к унитазу, и</w:t>
      </w:r>
      <w:r>
        <w:t xml:space="preserve">спользуется вертикальный поручень (см. </w:t>
      </w:r>
      <w:hyperlink w:anchor="P428" w:tooltip="Рисунок 29 - Вариант установки поручней у раковины">
        <w:r>
          <w:rPr>
            <w:color w:val="0000FF"/>
          </w:rPr>
          <w:t>рисунок 29</w:t>
        </w:r>
      </w:hyperlink>
      <w:r>
        <w:t>).</w:t>
      </w:r>
    </w:p>
    <w:p w:rsidR="008C1E9F" w:rsidRDefault="008C1E9F">
      <w:pPr>
        <w:pStyle w:val="ConsPlusNormal0"/>
        <w:ind w:firstLine="540"/>
        <w:jc w:val="both"/>
      </w:pPr>
    </w:p>
    <w:p w:rsidR="008C1E9F" w:rsidRDefault="00795500">
      <w:pPr>
        <w:pStyle w:val="ConsPlusNormal0"/>
        <w:jc w:val="center"/>
      </w:pPr>
      <w:r>
        <w:rPr>
          <w:noProof/>
          <w:position w:val="-165"/>
        </w:rPr>
        <w:drawing>
          <wp:inline distT="0" distB="0" distL="0" distR="0">
            <wp:extent cx="4136390" cy="2231390"/>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4136390" cy="223139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31" w:name="P428"/>
      <w:bookmarkEnd w:id="31"/>
      <w:r>
        <w:t>Рисунок 29 - Вариант установки поручней у раковины</w:t>
      </w:r>
    </w:p>
    <w:p w:rsidR="008C1E9F" w:rsidRDefault="00795500">
      <w:pPr>
        <w:pStyle w:val="ConsPlusNormal0"/>
        <w:jc w:val="center"/>
      </w:pPr>
      <w:r>
        <w:t>в затесненных условиях</w:t>
      </w:r>
    </w:p>
    <w:p w:rsidR="008C1E9F" w:rsidRDefault="008C1E9F">
      <w:pPr>
        <w:pStyle w:val="ConsPlusNormal0"/>
        <w:ind w:firstLine="540"/>
        <w:jc w:val="both"/>
      </w:pPr>
    </w:p>
    <w:p w:rsidR="008C1E9F" w:rsidRDefault="00795500">
      <w:pPr>
        <w:pStyle w:val="ConsPlusNormal0"/>
        <w:ind w:firstLine="540"/>
        <w:jc w:val="both"/>
      </w:pPr>
      <w:r>
        <w:t>При наличии доступных кабин в блоках мужск</w:t>
      </w:r>
      <w:r>
        <w:t>их и женских туалетов одну из раковин в общей умывальной, размещенную на высоте 0,8 м от уровня пола, оборудуют поручнями.</w:t>
      </w:r>
    </w:p>
    <w:p w:rsidR="008C1E9F" w:rsidRDefault="00795500">
      <w:pPr>
        <w:pStyle w:val="ConsPlusNormal0"/>
        <w:spacing w:before="200"/>
        <w:ind w:firstLine="540"/>
        <w:jc w:val="both"/>
      </w:pPr>
      <w:r>
        <w:t xml:space="preserve">5.5.15 Детские кабины санузлов оборудуют поручнями диаметром 30 мм на высоте в соответствии с </w:t>
      </w:r>
      <w:hyperlink w:anchor="P440" w:tooltip="Высота поручней у детского унитаза">
        <w:r>
          <w:rPr>
            <w:color w:val="0000FF"/>
          </w:rPr>
          <w:t>таблицей 1</w:t>
        </w:r>
      </w:hyperlink>
      <w:r>
        <w:t xml:space="preserve"> в зависимости от возраста детей (см. </w:t>
      </w:r>
      <w:hyperlink w:anchor="P436" w:tooltip="Рисунок 30 - Поручни у детского унитаза">
        <w:r>
          <w:rPr>
            <w:color w:val="0000FF"/>
          </w:rPr>
          <w:t>рисунок 30</w:t>
        </w:r>
      </w:hyperlink>
      <w:r>
        <w:t xml:space="preserve">). В дошкольных учреждениях откидной </w:t>
      </w:r>
      <w:r>
        <w:lastRenderedPageBreak/>
        <w:t>поручень в кабинах не ус</w:t>
      </w:r>
      <w:r>
        <w:t>танавливают.</w:t>
      </w:r>
    </w:p>
    <w:p w:rsidR="008C1E9F" w:rsidRDefault="008C1E9F">
      <w:pPr>
        <w:pStyle w:val="ConsPlusNormal0"/>
        <w:ind w:firstLine="540"/>
        <w:jc w:val="both"/>
      </w:pPr>
    </w:p>
    <w:p w:rsidR="008C1E9F" w:rsidRDefault="00795500">
      <w:pPr>
        <w:pStyle w:val="ConsPlusNormal0"/>
        <w:jc w:val="center"/>
      </w:pPr>
      <w:r>
        <w:rPr>
          <w:noProof/>
          <w:position w:val="-228"/>
        </w:rPr>
        <w:drawing>
          <wp:inline distT="0" distB="0" distL="0" distR="0">
            <wp:extent cx="2365375" cy="3029585"/>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365375" cy="302958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32" w:name="P436"/>
      <w:bookmarkEnd w:id="32"/>
      <w:r>
        <w:t>Рисунок 30 - Поручни у детского унитаза</w:t>
      </w:r>
    </w:p>
    <w:p w:rsidR="008C1E9F" w:rsidRDefault="008C1E9F">
      <w:pPr>
        <w:pStyle w:val="ConsPlusNormal0"/>
        <w:ind w:firstLine="540"/>
        <w:jc w:val="both"/>
      </w:pPr>
    </w:p>
    <w:p w:rsidR="008C1E9F" w:rsidRDefault="00795500">
      <w:pPr>
        <w:pStyle w:val="ConsPlusNormal0"/>
        <w:jc w:val="right"/>
      </w:pPr>
      <w:r>
        <w:t>Таблица 1</w:t>
      </w:r>
    </w:p>
    <w:p w:rsidR="008C1E9F" w:rsidRDefault="008C1E9F">
      <w:pPr>
        <w:pStyle w:val="ConsPlusNormal0"/>
        <w:ind w:firstLine="540"/>
        <w:jc w:val="both"/>
      </w:pPr>
    </w:p>
    <w:p w:rsidR="008C1E9F" w:rsidRDefault="00795500">
      <w:pPr>
        <w:pStyle w:val="ConsPlusNormal0"/>
        <w:jc w:val="center"/>
      </w:pPr>
      <w:bookmarkStart w:id="33" w:name="P440"/>
      <w:bookmarkEnd w:id="33"/>
      <w:r>
        <w:t>Высота поручней у детского унитаза</w:t>
      </w:r>
    </w:p>
    <w:p w:rsidR="008C1E9F" w:rsidRDefault="008C1E9F">
      <w:pPr>
        <w:pStyle w:val="ConsPlusNormal0"/>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2"/>
        <w:gridCol w:w="1662"/>
        <w:gridCol w:w="1662"/>
        <w:gridCol w:w="1663"/>
      </w:tblGrid>
      <w:tr w:rsidR="008C1E9F">
        <w:tc>
          <w:tcPr>
            <w:tcW w:w="4082" w:type="dxa"/>
            <w:vAlign w:val="center"/>
          </w:tcPr>
          <w:p w:rsidR="008C1E9F" w:rsidRDefault="00795500">
            <w:pPr>
              <w:pStyle w:val="ConsPlusNormal0"/>
              <w:jc w:val="center"/>
            </w:pPr>
            <w:r>
              <w:t>Возраст, лет</w:t>
            </w:r>
          </w:p>
        </w:tc>
        <w:tc>
          <w:tcPr>
            <w:tcW w:w="1662" w:type="dxa"/>
            <w:vAlign w:val="center"/>
          </w:tcPr>
          <w:p w:rsidR="008C1E9F" w:rsidRDefault="00795500">
            <w:pPr>
              <w:pStyle w:val="ConsPlusNormal0"/>
              <w:jc w:val="center"/>
            </w:pPr>
            <w:r>
              <w:t>От 3 до 4</w:t>
            </w:r>
          </w:p>
        </w:tc>
        <w:tc>
          <w:tcPr>
            <w:tcW w:w="1662" w:type="dxa"/>
            <w:vAlign w:val="center"/>
          </w:tcPr>
          <w:p w:rsidR="008C1E9F" w:rsidRDefault="00795500">
            <w:pPr>
              <w:pStyle w:val="ConsPlusNormal0"/>
              <w:jc w:val="center"/>
            </w:pPr>
            <w:r>
              <w:t>От 5 до 8</w:t>
            </w:r>
          </w:p>
        </w:tc>
        <w:tc>
          <w:tcPr>
            <w:tcW w:w="1663" w:type="dxa"/>
            <w:vAlign w:val="center"/>
          </w:tcPr>
          <w:p w:rsidR="008C1E9F" w:rsidRDefault="00795500">
            <w:pPr>
              <w:pStyle w:val="ConsPlusNormal0"/>
              <w:jc w:val="center"/>
            </w:pPr>
            <w:r>
              <w:t>От 9 до 12</w:t>
            </w:r>
          </w:p>
        </w:tc>
      </w:tr>
      <w:tr w:rsidR="008C1E9F">
        <w:tc>
          <w:tcPr>
            <w:tcW w:w="4082" w:type="dxa"/>
          </w:tcPr>
          <w:p w:rsidR="008C1E9F" w:rsidRDefault="00795500">
            <w:pPr>
              <w:pStyle w:val="ConsPlusNormal0"/>
            </w:pPr>
            <w:r>
              <w:t xml:space="preserve">Расстояние от оси унитаза до поручня, </w:t>
            </w:r>
            <w:proofErr w:type="gramStart"/>
            <w:r>
              <w:t>мм</w:t>
            </w:r>
            <w:proofErr w:type="gramEnd"/>
          </w:p>
        </w:tc>
        <w:tc>
          <w:tcPr>
            <w:tcW w:w="1662" w:type="dxa"/>
          </w:tcPr>
          <w:p w:rsidR="008C1E9F" w:rsidRDefault="00795500">
            <w:pPr>
              <w:pStyle w:val="ConsPlusNormal0"/>
              <w:jc w:val="center"/>
            </w:pPr>
            <w:r>
              <w:t>300</w:t>
            </w:r>
          </w:p>
        </w:tc>
        <w:tc>
          <w:tcPr>
            <w:tcW w:w="1662" w:type="dxa"/>
          </w:tcPr>
          <w:p w:rsidR="008C1E9F" w:rsidRDefault="00795500">
            <w:pPr>
              <w:pStyle w:val="ConsPlusNormal0"/>
              <w:jc w:val="center"/>
            </w:pPr>
            <w:r>
              <w:t>305 - 320</w:t>
            </w:r>
          </w:p>
        </w:tc>
        <w:tc>
          <w:tcPr>
            <w:tcW w:w="1663" w:type="dxa"/>
          </w:tcPr>
          <w:p w:rsidR="008C1E9F" w:rsidRDefault="00795500">
            <w:pPr>
              <w:pStyle w:val="ConsPlusNormal0"/>
              <w:jc w:val="center"/>
            </w:pPr>
            <w:r>
              <w:t>320 - 350</w:t>
            </w:r>
          </w:p>
        </w:tc>
      </w:tr>
      <w:tr w:rsidR="008C1E9F">
        <w:tc>
          <w:tcPr>
            <w:tcW w:w="4082" w:type="dxa"/>
          </w:tcPr>
          <w:p w:rsidR="008C1E9F" w:rsidRDefault="00795500">
            <w:pPr>
              <w:pStyle w:val="ConsPlusNormal0"/>
            </w:pPr>
            <w:r>
              <w:t xml:space="preserve">Высота сиденья унитаза, </w:t>
            </w:r>
            <w:proofErr w:type="gramStart"/>
            <w:r>
              <w:t>мм</w:t>
            </w:r>
            <w:proofErr w:type="gramEnd"/>
          </w:p>
        </w:tc>
        <w:tc>
          <w:tcPr>
            <w:tcW w:w="1662" w:type="dxa"/>
          </w:tcPr>
          <w:p w:rsidR="008C1E9F" w:rsidRDefault="00795500">
            <w:pPr>
              <w:pStyle w:val="ConsPlusNormal0"/>
              <w:jc w:val="center"/>
            </w:pPr>
            <w:r>
              <w:t>От 280 до 305</w:t>
            </w:r>
          </w:p>
        </w:tc>
        <w:tc>
          <w:tcPr>
            <w:tcW w:w="1662" w:type="dxa"/>
          </w:tcPr>
          <w:p w:rsidR="008C1E9F" w:rsidRDefault="00795500">
            <w:pPr>
              <w:pStyle w:val="ConsPlusNormal0"/>
              <w:jc w:val="center"/>
            </w:pPr>
            <w:r>
              <w:t>От 305 до 380</w:t>
            </w:r>
          </w:p>
        </w:tc>
        <w:tc>
          <w:tcPr>
            <w:tcW w:w="1663" w:type="dxa"/>
          </w:tcPr>
          <w:p w:rsidR="008C1E9F" w:rsidRDefault="00795500">
            <w:pPr>
              <w:pStyle w:val="ConsPlusNormal0"/>
              <w:jc w:val="center"/>
            </w:pPr>
            <w:r>
              <w:t>От 380 до 430</w:t>
            </w:r>
          </w:p>
        </w:tc>
      </w:tr>
      <w:tr w:rsidR="008C1E9F">
        <w:tc>
          <w:tcPr>
            <w:tcW w:w="4082" w:type="dxa"/>
          </w:tcPr>
          <w:p w:rsidR="008C1E9F" w:rsidRDefault="00795500">
            <w:pPr>
              <w:pStyle w:val="ConsPlusNormal0"/>
            </w:pPr>
            <w:r>
              <w:t xml:space="preserve">Высота поручня, </w:t>
            </w:r>
            <w:proofErr w:type="gramStart"/>
            <w:r>
              <w:t>мм</w:t>
            </w:r>
            <w:proofErr w:type="gramEnd"/>
          </w:p>
        </w:tc>
        <w:tc>
          <w:tcPr>
            <w:tcW w:w="1662" w:type="dxa"/>
          </w:tcPr>
          <w:p w:rsidR="008C1E9F" w:rsidRDefault="00795500">
            <w:pPr>
              <w:pStyle w:val="ConsPlusNormal0"/>
              <w:jc w:val="center"/>
            </w:pPr>
            <w:r>
              <w:t>От 455 до 510</w:t>
            </w:r>
          </w:p>
        </w:tc>
        <w:tc>
          <w:tcPr>
            <w:tcW w:w="1662" w:type="dxa"/>
          </w:tcPr>
          <w:p w:rsidR="008C1E9F" w:rsidRDefault="00795500">
            <w:pPr>
              <w:pStyle w:val="ConsPlusNormal0"/>
              <w:jc w:val="center"/>
            </w:pPr>
            <w:r>
              <w:t>От 510 до 635</w:t>
            </w:r>
          </w:p>
        </w:tc>
        <w:tc>
          <w:tcPr>
            <w:tcW w:w="1663" w:type="dxa"/>
          </w:tcPr>
          <w:p w:rsidR="008C1E9F" w:rsidRDefault="00795500">
            <w:pPr>
              <w:pStyle w:val="ConsPlusNormal0"/>
              <w:jc w:val="center"/>
            </w:pPr>
            <w:r>
              <w:t>От 635 до 685</w:t>
            </w:r>
          </w:p>
        </w:tc>
      </w:tr>
    </w:tbl>
    <w:p w:rsidR="008C1E9F" w:rsidRDefault="008C1E9F">
      <w:pPr>
        <w:pStyle w:val="ConsPlusNormal0"/>
        <w:ind w:firstLine="540"/>
        <w:jc w:val="both"/>
      </w:pPr>
    </w:p>
    <w:p w:rsidR="008C1E9F" w:rsidRDefault="00795500">
      <w:pPr>
        <w:pStyle w:val="ConsPlusNormal0"/>
        <w:ind w:firstLine="540"/>
        <w:jc w:val="both"/>
      </w:pPr>
      <w:r>
        <w:t>5.5.16</w:t>
      </w:r>
      <w:proofErr w:type="gramStart"/>
      <w:r>
        <w:t xml:space="preserve"> В</w:t>
      </w:r>
      <w:proofErr w:type="gramEnd"/>
      <w:r>
        <w:t xml:space="preserve"> доступных для инвалидов помещениях, оборудованных душем, гигиеническим душем, рекомендуется дополнительно устанавливать поручни вдоль стен на высоте 900 мм, в детских санитарно-бытовых помещениях на высоте от 500 до 700 мм в зависимости от возраст</w:t>
      </w:r>
      <w:r>
        <w:t>ной категории.</w:t>
      </w:r>
    </w:p>
    <w:p w:rsidR="008C1E9F" w:rsidRDefault="00795500">
      <w:pPr>
        <w:pStyle w:val="ConsPlusNormal0"/>
        <w:spacing w:before="200"/>
        <w:ind w:firstLine="540"/>
        <w:jc w:val="both"/>
      </w:pPr>
      <w:r>
        <w:rPr>
          <w:b/>
        </w:rPr>
        <w:t>5.6 Поручни в бассейнах</w:t>
      </w:r>
    </w:p>
    <w:p w:rsidR="008C1E9F" w:rsidRDefault="00795500">
      <w:pPr>
        <w:pStyle w:val="ConsPlusNormal0"/>
        <w:spacing w:before="200"/>
        <w:ind w:firstLine="540"/>
        <w:jc w:val="both"/>
      </w:pPr>
      <w:r>
        <w:t>5.6.1</w:t>
      </w:r>
      <w:proofErr w:type="gramStart"/>
      <w:r>
        <w:t xml:space="preserve"> В</w:t>
      </w:r>
      <w:proofErr w:type="gramEnd"/>
      <w:r>
        <w:t>доль одной из стен зала ванны бассейна, доступного для инвалидов, и на входах в него из прилегающих помещений душевых следует устанавливать горизонтальные поручни длиной не менее 300 мм на высоте от пола от 900</w:t>
      </w:r>
      <w:r>
        <w:t xml:space="preserve"> до 1200 мм, а в залах с бассейном для детей - на уровне от 500 до 700 мм от пола.</w:t>
      </w:r>
    </w:p>
    <w:p w:rsidR="008C1E9F" w:rsidRDefault="00795500">
      <w:pPr>
        <w:pStyle w:val="ConsPlusNormal0"/>
        <w:spacing w:before="200"/>
        <w:ind w:firstLine="540"/>
        <w:jc w:val="both"/>
      </w:pPr>
      <w:r>
        <w:t>5.6.2 Пологая лестница доступного входа в ванну бассейна и выхода из нее должна иметь поручни с обеих сторон. Высота установки поручня на лестнице должна обеспечивать:</w:t>
      </w:r>
    </w:p>
    <w:p w:rsidR="008C1E9F" w:rsidRDefault="00795500">
      <w:pPr>
        <w:pStyle w:val="ConsPlusNormal0"/>
        <w:spacing w:before="200"/>
        <w:ind w:firstLine="540"/>
        <w:jc w:val="both"/>
      </w:pPr>
      <w:r>
        <w:t xml:space="preserve">- на </w:t>
      </w:r>
      <w:r>
        <w:t>высоте 900 мм для входа в воду пешком в вертикальном положении с дополнительной опорой на руки;</w:t>
      </w:r>
    </w:p>
    <w:p w:rsidR="008C1E9F" w:rsidRDefault="00795500">
      <w:pPr>
        <w:pStyle w:val="ConsPlusNormal0"/>
        <w:spacing w:before="200"/>
        <w:ind w:firstLine="540"/>
        <w:jc w:val="both"/>
      </w:pPr>
      <w:r>
        <w:t>- на высоте 500 - 700 мм для входа в воду пешком детей;</w:t>
      </w:r>
    </w:p>
    <w:p w:rsidR="008C1E9F" w:rsidRDefault="00795500">
      <w:pPr>
        <w:pStyle w:val="ConsPlusNormal0"/>
        <w:spacing w:before="200"/>
        <w:ind w:firstLine="540"/>
        <w:jc w:val="both"/>
      </w:pPr>
      <w:r>
        <w:lastRenderedPageBreak/>
        <w:t xml:space="preserve">- на высоте 100 - 150 мм и для входа в воду в положении сидя, </w:t>
      </w:r>
      <w:proofErr w:type="spellStart"/>
      <w:r>
        <w:t>переползанием</w:t>
      </w:r>
      <w:proofErr w:type="spellEnd"/>
      <w:r>
        <w:t xml:space="preserve"> по ступеням пологой лестницы</w:t>
      </w:r>
      <w:r>
        <w:t xml:space="preserve"> с подтягиванием на руках (см. </w:t>
      </w:r>
      <w:hyperlink w:anchor="P469" w:tooltip="Рисунок 31 - Поручни на пологой лестнице в бассейн">
        <w:r>
          <w:rPr>
            <w:color w:val="0000FF"/>
          </w:rPr>
          <w:t>рисунок 31</w:t>
        </w:r>
      </w:hyperlink>
      <w:r>
        <w:t>).</w:t>
      </w:r>
    </w:p>
    <w:p w:rsidR="008C1E9F" w:rsidRDefault="008C1E9F">
      <w:pPr>
        <w:pStyle w:val="ConsPlusNormal0"/>
        <w:ind w:firstLine="540"/>
        <w:jc w:val="both"/>
      </w:pPr>
    </w:p>
    <w:p w:rsidR="008C1E9F" w:rsidRDefault="00795500">
      <w:pPr>
        <w:pStyle w:val="ConsPlusNormal0"/>
        <w:jc w:val="center"/>
      </w:pPr>
      <w:r>
        <w:rPr>
          <w:noProof/>
          <w:position w:val="-162"/>
        </w:rPr>
        <w:drawing>
          <wp:inline distT="0" distB="0" distL="0" distR="0">
            <wp:extent cx="4572000" cy="2191385"/>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4572000" cy="219138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34" w:name="P469"/>
      <w:bookmarkEnd w:id="34"/>
      <w:r>
        <w:t>Рисунок 31 - Поручни на пологой лестнице в бассейн</w:t>
      </w:r>
    </w:p>
    <w:p w:rsidR="008C1E9F" w:rsidRDefault="008C1E9F">
      <w:pPr>
        <w:pStyle w:val="ConsPlusNormal0"/>
        <w:ind w:firstLine="540"/>
        <w:jc w:val="both"/>
      </w:pPr>
    </w:p>
    <w:p w:rsidR="008C1E9F" w:rsidRDefault="00795500">
      <w:pPr>
        <w:pStyle w:val="ConsPlusNormal0"/>
        <w:ind w:firstLine="540"/>
        <w:jc w:val="both"/>
      </w:pPr>
      <w:r>
        <w:t>Поручни должны находиться в одной вертикальной плоскости.</w:t>
      </w:r>
    </w:p>
    <w:p w:rsidR="008C1E9F" w:rsidRDefault="00795500">
      <w:pPr>
        <w:pStyle w:val="ConsPlusNormal0"/>
        <w:spacing w:before="200"/>
        <w:ind w:firstLine="540"/>
        <w:jc w:val="both"/>
      </w:pPr>
      <w:r>
        <w:rPr>
          <w:b/>
        </w:rPr>
        <w:t>5.7 Поручни в з</w:t>
      </w:r>
      <w:r>
        <w:rPr>
          <w:b/>
        </w:rPr>
        <w:t>онах обслуживания МГН</w:t>
      </w:r>
    </w:p>
    <w:p w:rsidR="008C1E9F" w:rsidRDefault="00795500">
      <w:pPr>
        <w:pStyle w:val="ConsPlusNormal0"/>
        <w:spacing w:before="200"/>
        <w:ind w:firstLine="540"/>
        <w:jc w:val="both"/>
      </w:pPr>
      <w:r>
        <w:t>5.7.1</w:t>
      </w:r>
      <w:proofErr w:type="gramStart"/>
      <w:r>
        <w:t xml:space="preserve"> В</w:t>
      </w:r>
      <w:proofErr w:type="gramEnd"/>
      <w:r>
        <w:t xml:space="preserve"> доступных для инвалидов раздевалках, в универсальных кабинах санузлов с зоной для переодевания, в медпунктах вдоль скамьи устанавливают поручни для </w:t>
      </w:r>
      <w:proofErr w:type="spellStart"/>
      <w:r>
        <w:t>самоподнимания</w:t>
      </w:r>
      <w:proofErr w:type="spellEnd"/>
      <w:r>
        <w:t xml:space="preserve"> из лежачего положения (см. </w:t>
      </w:r>
      <w:hyperlink w:anchor="P477" w:tooltip="Рисунок 32 - Поручни у скамьи для переодевания">
        <w:r>
          <w:rPr>
            <w:color w:val="0000FF"/>
          </w:rPr>
          <w:t>рисунок 32</w:t>
        </w:r>
      </w:hyperlink>
      <w:r>
        <w:t>).</w:t>
      </w:r>
    </w:p>
    <w:p w:rsidR="008C1E9F" w:rsidRDefault="008C1E9F">
      <w:pPr>
        <w:pStyle w:val="ConsPlusNormal0"/>
        <w:ind w:firstLine="540"/>
        <w:jc w:val="both"/>
      </w:pPr>
    </w:p>
    <w:p w:rsidR="008C1E9F" w:rsidRDefault="00795500">
      <w:pPr>
        <w:pStyle w:val="ConsPlusNormal0"/>
        <w:jc w:val="center"/>
      </w:pPr>
      <w:r>
        <w:rPr>
          <w:noProof/>
          <w:position w:val="-312"/>
        </w:rPr>
        <w:drawing>
          <wp:inline distT="0" distB="0" distL="0" distR="0">
            <wp:extent cx="3298190" cy="4090670"/>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298190" cy="409067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35" w:name="P477"/>
      <w:bookmarkEnd w:id="35"/>
      <w:r>
        <w:t>Рисунок 32 - Поручни у скамьи для переодевания</w:t>
      </w:r>
    </w:p>
    <w:p w:rsidR="008C1E9F" w:rsidRDefault="008C1E9F">
      <w:pPr>
        <w:pStyle w:val="ConsPlusNormal0"/>
        <w:ind w:firstLine="540"/>
        <w:jc w:val="both"/>
      </w:pPr>
    </w:p>
    <w:p w:rsidR="008C1E9F" w:rsidRDefault="00795500">
      <w:pPr>
        <w:pStyle w:val="ConsPlusNormal0"/>
        <w:ind w:firstLine="540"/>
        <w:jc w:val="both"/>
      </w:pPr>
      <w:r>
        <w:t>5.7.2 Поручень в специализированной примерочной кабине для инвалида на кресле-коляске в магазинах готовой одежды выполняется комбинированным на высо</w:t>
      </w:r>
      <w:r>
        <w:t xml:space="preserve">те от 850 до 175 мм </w:t>
      </w:r>
      <w:hyperlink w:anchor="P483" w:tooltip="Рисунок 33 - Поручни в доступной примерочной кабине">
        <w:r>
          <w:rPr>
            <w:color w:val="0000FF"/>
          </w:rPr>
          <w:t>(рисунок 33)</w:t>
        </w:r>
      </w:hyperlink>
      <w:r>
        <w:t>.</w:t>
      </w:r>
    </w:p>
    <w:p w:rsidR="008C1E9F" w:rsidRDefault="008C1E9F">
      <w:pPr>
        <w:pStyle w:val="ConsPlusNormal0"/>
        <w:ind w:firstLine="540"/>
        <w:jc w:val="both"/>
      </w:pPr>
    </w:p>
    <w:p w:rsidR="008C1E9F" w:rsidRDefault="00795500">
      <w:pPr>
        <w:pStyle w:val="ConsPlusNormal0"/>
        <w:jc w:val="center"/>
      </w:pPr>
      <w:r>
        <w:rPr>
          <w:noProof/>
          <w:position w:val="-211"/>
        </w:rPr>
        <w:drawing>
          <wp:inline distT="0" distB="0" distL="0" distR="0">
            <wp:extent cx="4144645" cy="2816225"/>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5">
                      <a:extLst>
                        <a:ext uri="{28A0092B-C50C-407E-A947-70E740481C1C}">
                          <a14:useLocalDpi xmlns:a14="http://schemas.microsoft.com/office/drawing/2010/main" val="0"/>
                        </a:ext>
                      </a:extLst>
                    </a:blip>
                    <a:srcRect/>
                    <a:stretch>
                      <a:fillRect/>
                    </a:stretch>
                  </pic:blipFill>
                  <pic:spPr bwMode="auto">
                    <a:xfrm>
                      <a:off x="0" y="0"/>
                      <a:ext cx="4144645" cy="281622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36" w:name="P483"/>
      <w:bookmarkEnd w:id="36"/>
      <w:r>
        <w:t>Рисунок 33 - Поручни в доступной примерочной кабине</w:t>
      </w:r>
    </w:p>
    <w:p w:rsidR="008C1E9F" w:rsidRDefault="008C1E9F">
      <w:pPr>
        <w:pStyle w:val="ConsPlusNormal0"/>
        <w:ind w:firstLine="540"/>
        <w:jc w:val="both"/>
      </w:pPr>
    </w:p>
    <w:p w:rsidR="008C1E9F" w:rsidRDefault="00795500">
      <w:pPr>
        <w:pStyle w:val="ConsPlusNormal0"/>
        <w:ind w:firstLine="540"/>
        <w:jc w:val="both"/>
      </w:pPr>
      <w:r>
        <w:t>5.7.3 Лестницы и пандусы, ведущие на сцену, должны иметь с одной стороны ограждения с двойными поручнями на высоте 700 и 900 мм.</w:t>
      </w:r>
    </w:p>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p w:rsidR="008C1E9F" w:rsidRDefault="00795500">
      <w:pPr>
        <w:pStyle w:val="ConsPlusNormal0"/>
        <w:jc w:val="right"/>
        <w:outlineLvl w:val="0"/>
      </w:pPr>
      <w:r>
        <w:rPr>
          <w:b/>
        </w:rPr>
        <w:t>Приложение</w:t>
      </w:r>
      <w:proofErr w:type="gramStart"/>
      <w:r>
        <w:rPr>
          <w:b/>
        </w:rPr>
        <w:t xml:space="preserve"> А</w:t>
      </w:r>
      <w:proofErr w:type="gramEnd"/>
    </w:p>
    <w:p w:rsidR="008C1E9F" w:rsidRDefault="00795500">
      <w:pPr>
        <w:pStyle w:val="ConsPlusNormal0"/>
        <w:jc w:val="right"/>
      </w:pPr>
      <w:r>
        <w:rPr>
          <w:b/>
        </w:rPr>
        <w:t>(справочное)</w:t>
      </w:r>
    </w:p>
    <w:p w:rsidR="008C1E9F" w:rsidRDefault="008C1E9F">
      <w:pPr>
        <w:pStyle w:val="ConsPlusNormal0"/>
        <w:ind w:firstLine="540"/>
        <w:jc w:val="both"/>
      </w:pPr>
    </w:p>
    <w:p w:rsidR="008C1E9F" w:rsidRDefault="00795500">
      <w:pPr>
        <w:pStyle w:val="ConsPlusTitle0"/>
        <w:jc w:val="center"/>
      </w:pPr>
      <w:bookmarkStart w:id="37" w:name="P494"/>
      <w:bookmarkEnd w:id="37"/>
      <w:r>
        <w:t>ЗОНА ДОСЯГАЕМОСТИ ДЛЯ ИНВАЛИДОВ</w:t>
      </w:r>
    </w:p>
    <w:p w:rsidR="008C1E9F" w:rsidRDefault="008C1E9F">
      <w:pPr>
        <w:pStyle w:val="ConsPlusNormal0"/>
        <w:ind w:firstLine="540"/>
        <w:jc w:val="both"/>
      </w:pPr>
    </w:p>
    <w:p w:rsidR="008C1E9F" w:rsidRDefault="00795500">
      <w:pPr>
        <w:pStyle w:val="ConsPlusNormal0"/>
        <w:ind w:firstLine="540"/>
        <w:jc w:val="both"/>
      </w:pPr>
      <w:r>
        <w:t>При расположении опорных стационарных поручней для МГН в перву</w:t>
      </w:r>
      <w:r>
        <w:t xml:space="preserve">ю очередь следует учитывать зоны досягаемости инвалидов на кресле-коляске (см. </w:t>
      </w:r>
      <w:hyperlink w:anchor="P500" w:tooltip="Рисунок А.1 - Зона досягаемости для инвалидов">
        <w:r>
          <w:rPr>
            <w:color w:val="0000FF"/>
          </w:rPr>
          <w:t>рисунок А.1</w:t>
        </w:r>
      </w:hyperlink>
      <w:r>
        <w:t>).</w:t>
      </w:r>
    </w:p>
    <w:p w:rsidR="008C1E9F" w:rsidRDefault="008C1E9F">
      <w:pPr>
        <w:pStyle w:val="ConsPlusNormal0"/>
        <w:ind w:firstLine="540"/>
        <w:jc w:val="both"/>
      </w:pPr>
    </w:p>
    <w:p w:rsidR="008C1E9F" w:rsidRDefault="00795500">
      <w:pPr>
        <w:pStyle w:val="ConsPlusNormal0"/>
        <w:jc w:val="center"/>
      </w:pPr>
      <w:r>
        <w:rPr>
          <w:noProof/>
          <w:position w:val="-114"/>
        </w:rPr>
        <w:drawing>
          <wp:inline distT="0" distB="0" distL="0" distR="0">
            <wp:extent cx="5028565" cy="1578610"/>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
                      <a:extLst>
                        <a:ext uri="{28A0092B-C50C-407E-A947-70E740481C1C}">
                          <a14:useLocalDpi xmlns:a14="http://schemas.microsoft.com/office/drawing/2010/main" val="0"/>
                        </a:ext>
                      </a:extLst>
                    </a:blip>
                    <a:srcRect/>
                    <a:stretch>
                      <a:fillRect/>
                    </a:stretch>
                  </pic:blipFill>
                  <pic:spPr bwMode="auto">
                    <a:xfrm>
                      <a:off x="0" y="0"/>
                      <a:ext cx="5028565" cy="157861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38" w:name="P500"/>
      <w:bookmarkEnd w:id="38"/>
      <w:r>
        <w:t>Рисунок А.1 - Зона досягаемости для инвалидов</w:t>
      </w:r>
    </w:p>
    <w:p w:rsidR="008C1E9F" w:rsidRDefault="00795500">
      <w:pPr>
        <w:pStyle w:val="ConsPlusNormal0"/>
        <w:jc w:val="center"/>
      </w:pPr>
      <w:r>
        <w:t>в кресле-коляске</w:t>
      </w:r>
    </w:p>
    <w:p w:rsidR="008C1E9F" w:rsidRDefault="008C1E9F">
      <w:pPr>
        <w:pStyle w:val="ConsPlusNormal0"/>
        <w:ind w:firstLine="540"/>
        <w:jc w:val="both"/>
      </w:pPr>
    </w:p>
    <w:p w:rsidR="008C1E9F" w:rsidRDefault="00795500">
      <w:pPr>
        <w:pStyle w:val="ConsPlusNormal0"/>
        <w:ind w:firstLine="540"/>
        <w:jc w:val="both"/>
      </w:pPr>
      <w:r>
        <w:t xml:space="preserve">Конструкция опорных стационарных поручней для МГН должна обеспечивать надежный обхват рукой (см. </w:t>
      </w:r>
      <w:hyperlink w:anchor="P513" w:tooltip="Рисунок А.2 - Недопустимый профиль поручней">
        <w:r>
          <w:rPr>
            <w:color w:val="0000FF"/>
          </w:rPr>
          <w:t>рисунок А.2</w:t>
        </w:r>
      </w:hyperlink>
      <w:r>
        <w:t>).</w:t>
      </w:r>
    </w:p>
    <w:p w:rsidR="008C1E9F" w:rsidRDefault="008C1E9F">
      <w:pPr>
        <w:pStyle w:val="ConsPlusNormal0"/>
        <w:ind w:firstLine="540"/>
        <w:jc w:val="both"/>
      </w:pPr>
    </w:p>
    <w:p w:rsidR="008C1E9F" w:rsidRDefault="00795500">
      <w:pPr>
        <w:pStyle w:val="ConsPlusNormal0"/>
        <w:jc w:val="center"/>
      </w:pPr>
      <w:r>
        <w:rPr>
          <w:noProof/>
          <w:position w:val="-104"/>
        </w:rPr>
        <w:drawing>
          <wp:inline distT="0" distB="0" distL="0" distR="0">
            <wp:extent cx="5010785" cy="1450975"/>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7">
                      <a:extLst>
                        <a:ext uri="{28A0092B-C50C-407E-A947-70E740481C1C}">
                          <a14:useLocalDpi xmlns:a14="http://schemas.microsoft.com/office/drawing/2010/main" val="0"/>
                        </a:ext>
                      </a:extLst>
                    </a:blip>
                    <a:srcRect/>
                    <a:stretch>
                      <a:fillRect/>
                    </a:stretch>
                  </pic:blipFill>
                  <pic:spPr bwMode="auto">
                    <a:xfrm>
                      <a:off x="0" y="0"/>
                      <a:ext cx="5010785" cy="145097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r>
        <w:rPr>
          <w:i/>
        </w:rPr>
        <w:t>1</w:t>
      </w:r>
      <w:r>
        <w:t xml:space="preserve"> - поручень большого диаметра, за который нелегко</w:t>
      </w:r>
    </w:p>
    <w:p w:rsidR="008C1E9F" w:rsidRDefault="00795500">
      <w:pPr>
        <w:pStyle w:val="ConsPlusNormal0"/>
        <w:jc w:val="center"/>
      </w:pPr>
      <w:r>
        <w:t>ухватиться дет</w:t>
      </w:r>
      <w:r>
        <w:t>ям (диаметром более 30 мм) или взрослым</w:t>
      </w:r>
    </w:p>
    <w:p w:rsidR="008C1E9F" w:rsidRDefault="00795500">
      <w:pPr>
        <w:pStyle w:val="ConsPlusNormal0"/>
        <w:jc w:val="center"/>
      </w:pPr>
      <w:r>
        <w:t xml:space="preserve">(диаметром более 50 мм); </w:t>
      </w:r>
      <w:r>
        <w:rPr>
          <w:i/>
        </w:rPr>
        <w:t>2</w:t>
      </w:r>
      <w:r>
        <w:t xml:space="preserve"> - широкий (более 60 мм) и тонкий</w:t>
      </w:r>
    </w:p>
    <w:p w:rsidR="008C1E9F" w:rsidRDefault="00795500">
      <w:pPr>
        <w:pStyle w:val="ConsPlusNormal0"/>
        <w:jc w:val="center"/>
      </w:pPr>
      <w:r>
        <w:t xml:space="preserve">профиль неудобен для обхвата; </w:t>
      </w:r>
      <w:r>
        <w:rPr>
          <w:i/>
        </w:rPr>
        <w:t>3</w:t>
      </w:r>
      <w:r>
        <w:t xml:space="preserve"> - поручень в узкой нише,</w:t>
      </w:r>
    </w:p>
    <w:p w:rsidR="008C1E9F" w:rsidRDefault="00795500">
      <w:pPr>
        <w:pStyle w:val="ConsPlusNormal0"/>
        <w:jc w:val="center"/>
      </w:pPr>
      <w:r>
        <w:t>который трудно обхватить</w:t>
      </w:r>
    </w:p>
    <w:p w:rsidR="008C1E9F" w:rsidRDefault="008C1E9F">
      <w:pPr>
        <w:pStyle w:val="ConsPlusNormal0"/>
        <w:ind w:firstLine="540"/>
        <w:jc w:val="both"/>
      </w:pPr>
    </w:p>
    <w:p w:rsidR="008C1E9F" w:rsidRDefault="00795500">
      <w:pPr>
        <w:pStyle w:val="ConsPlusNormal0"/>
        <w:jc w:val="center"/>
      </w:pPr>
      <w:bookmarkStart w:id="39" w:name="P513"/>
      <w:bookmarkEnd w:id="39"/>
      <w:r>
        <w:t>Рисунок А.2 - Недопустимый профиль поручней</w:t>
      </w:r>
    </w:p>
    <w:p w:rsidR="008C1E9F" w:rsidRDefault="008C1E9F">
      <w:pPr>
        <w:pStyle w:val="ConsPlusNormal0"/>
        <w:ind w:firstLine="540"/>
        <w:jc w:val="both"/>
      </w:pPr>
    </w:p>
    <w:p w:rsidR="008C1E9F" w:rsidRDefault="00795500">
      <w:pPr>
        <w:pStyle w:val="ConsPlusNormal0"/>
        <w:ind w:firstLine="540"/>
        <w:jc w:val="both"/>
      </w:pPr>
      <w:r>
        <w:t>Поверхность обхвата лестничного поручня не должна перекрываться стойками, креплениями, чтобы при движении руки по поручню не удариться о них пальцами. Рука должна свободно размещаться между поручнем и стеной, чтобы избежать опасности пораниться о неровност</w:t>
      </w:r>
      <w:r>
        <w:t xml:space="preserve">и стены или удариться (см. </w:t>
      </w:r>
      <w:hyperlink w:anchor="P519" w:tooltip="Рисунок А.3 - Недопустимое расположение поручней">
        <w:r>
          <w:rPr>
            <w:color w:val="0000FF"/>
          </w:rPr>
          <w:t>рисунок А.3</w:t>
        </w:r>
      </w:hyperlink>
      <w:r>
        <w:t>).</w:t>
      </w:r>
    </w:p>
    <w:p w:rsidR="008C1E9F" w:rsidRDefault="008C1E9F">
      <w:pPr>
        <w:pStyle w:val="ConsPlusNormal0"/>
        <w:ind w:firstLine="540"/>
        <w:jc w:val="both"/>
      </w:pPr>
    </w:p>
    <w:p w:rsidR="008C1E9F" w:rsidRDefault="00795500">
      <w:pPr>
        <w:pStyle w:val="ConsPlusNormal0"/>
        <w:jc w:val="center"/>
      </w:pPr>
      <w:r>
        <w:rPr>
          <w:noProof/>
          <w:position w:val="-129"/>
        </w:rPr>
        <w:drawing>
          <wp:inline distT="0" distB="0" distL="0" distR="0">
            <wp:extent cx="2974340" cy="1773555"/>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
                      <a:extLst>
                        <a:ext uri="{28A0092B-C50C-407E-A947-70E740481C1C}">
                          <a14:useLocalDpi xmlns:a14="http://schemas.microsoft.com/office/drawing/2010/main" val="0"/>
                        </a:ext>
                      </a:extLst>
                    </a:blip>
                    <a:srcRect/>
                    <a:stretch>
                      <a:fillRect/>
                    </a:stretch>
                  </pic:blipFill>
                  <pic:spPr bwMode="auto">
                    <a:xfrm>
                      <a:off x="0" y="0"/>
                      <a:ext cx="2974340" cy="177355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40" w:name="P519"/>
      <w:bookmarkEnd w:id="40"/>
      <w:r>
        <w:t>Рисунок А.3 - Недопустимое расположение поручней</w:t>
      </w:r>
    </w:p>
    <w:p w:rsidR="008C1E9F" w:rsidRDefault="00795500">
      <w:pPr>
        <w:pStyle w:val="ConsPlusNormal0"/>
        <w:jc w:val="center"/>
      </w:pPr>
      <w:r>
        <w:t>относительно места крепления и конструкций ограждения,</w:t>
      </w:r>
    </w:p>
    <w:p w:rsidR="008C1E9F" w:rsidRDefault="00795500">
      <w:pPr>
        <w:pStyle w:val="ConsPlusNormal0"/>
        <w:jc w:val="center"/>
      </w:pPr>
      <w:proofErr w:type="gramStart"/>
      <w:r>
        <w:t>приводящее</w:t>
      </w:r>
      <w:proofErr w:type="gramEnd"/>
      <w:r>
        <w:t xml:space="preserve"> к травме</w:t>
      </w:r>
    </w:p>
    <w:p w:rsidR="008C1E9F" w:rsidRDefault="008C1E9F">
      <w:pPr>
        <w:pStyle w:val="ConsPlusNormal0"/>
        <w:ind w:firstLine="540"/>
        <w:jc w:val="both"/>
      </w:pPr>
    </w:p>
    <w:p w:rsidR="008C1E9F" w:rsidRDefault="00795500">
      <w:pPr>
        <w:pStyle w:val="ConsPlusNormal0"/>
        <w:ind w:firstLine="540"/>
        <w:jc w:val="both"/>
      </w:pPr>
      <w:r>
        <w:t>Распо</w:t>
      </w:r>
      <w:r>
        <w:t xml:space="preserve">ложение поручней не должно создавать </w:t>
      </w:r>
      <w:proofErr w:type="spellStart"/>
      <w:r>
        <w:t>травмоопасные</w:t>
      </w:r>
      <w:proofErr w:type="spellEnd"/>
      <w:r>
        <w:t xml:space="preserve"> ситуации для слепых инвалидов, которые могут определить препятствия перед собой, расположенные на высоте не более 700 мм от уровня поверхности передвижения (см. </w:t>
      </w:r>
      <w:hyperlink w:anchor="P527" w:tooltip="Рисунок А.4 - Расположение поручней, не обеспечивающее">
        <w:r>
          <w:rPr>
            <w:color w:val="0000FF"/>
          </w:rPr>
          <w:t>рисунок А.4</w:t>
        </w:r>
      </w:hyperlink>
      <w:r>
        <w:t xml:space="preserve">). </w:t>
      </w:r>
      <w:proofErr w:type="spellStart"/>
      <w:r>
        <w:t>Яркостный</w:t>
      </w:r>
      <w:proofErr w:type="spellEnd"/>
      <w:r>
        <w:t xml:space="preserve"> контраст поручней с окружающим фоном позволяет инвалидам с нарушением функции зрения легче определять местоположение опорных устройств.</w:t>
      </w:r>
    </w:p>
    <w:p w:rsidR="008C1E9F" w:rsidRDefault="008C1E9F">
      <w:pPr>
        <w:pStyle w:val="ConsPlusNormal0"/>
        <w:ind w:firstLine="540"/>
        <w:jc w:val="both"/>
      </w:pPr>
    </w:p>
    <w:p w:rsidR="008C1E9F" w:rsidRDefault="00795500">
      <w:pPr>
        <w:pStyle w:val="ConsPlusNormal0"/>
        <w:jc w:val="center"/>
      </w:pPr>
      <w:r>
        <w:rPr>
          <w:noProof/>
          <w:position w:val="-314"/>
        </w:rPr>
        <w:lastRenderedPageBreak/>
        <w:drawing>
          <wp:inline distT="0" distB="0" distL="0" distR="0">
            <wp:extent cx="4998085" cy="4126865"/>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
                      <a:extLst>
                        <a:ext uri="{28A0092B-C50C-407E-A947-70E740481C1C}">
                          <a14:useLocalDpi xmlns:a14="http://schemas.microsoft.com/office/drawing/2010/main" val="0"/>
                        </a:ext>
                      </a:extLst>
                    </a:blip>
                    <a:srcRect/>
                    <a:stretch>
                      <a:fillRect/>
                    </a:stretch>
                  </pic:blipFill>
                  <pic:spPr bwMode="auto">
                    <a:xfrm>
                      <a:off x="0" y="0"/>
                      <a:ext cx="4998085" cy="412686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41" w:name="P527"/>
      <w:bookmarkEnd w:id="41"/>
      <w:r>
        <w:t>Рисунок А.4 - Расположение поручней, не обеспечив</w:t>
      </w:r>
      <w:r>
        <w:t>ающее</w:t>
      </w:r>
    </w:p>
    <w:p w:rsidR="008C1E9F" w:rsidRDefault="00795500">
      <w:pPr>
        <w:pStyle w:val="ConsPlusNormal0"/>
        <w:jc w:val="center"/>
      </w:pPr>
      <w:r>
        <w:t>безопасность для слепых</w:t>
      </w:r>
    </w:p>
    <w:p w:rsidR="008C1E9F" w:rsidRDefault="008C1E9F">
      <w:pPr>
        <w:pStyle w:val="ConsPlusNormal0"/>
        <w:ind w:firstLine="540"/>
        <w:jc w:val="both"/>
      </w:pPr>
    </w:p>
    <w:p w:rsidR="008C1E9F" w:rsidRDefault="00795500">
      <w:pPr>
        <w:pStyle w:val="ConsPlusNormal0"/>
        <w:ind w:firstLine="540"/>
        <w:jc w:val="both"/>
      </w:pPr>
      <w:r>
        <w:t xml:space="preserve">Поручни у унитаза обеспечивают поддержку пользователей при переходе на сиденье унитаза и обратно. Использование вертикального поручня облегчает вставание (см. </w:t>
      </w:r>
      <w:hyperlink w:anchor="P534" w:tooltip="Рисунок А.5 - Использование вертикального поручня">
        <w:r>
          <w:rPr>
            <w:color w:val="0000FF"/>
          </w:rPr>
          <w:t>рисунок А.5</w:t>
        </w:r>
      </w:hyperlink>
      <w:r>
        <w:t>). Комбинированный поручень с вертикальной или наклонной частью является наиболее удобным в последовательности применяемых усилий и координировании движений при вставании.</w:t>
      </w:r>
    </w:p>
    <w:p w:rsidR="008C1E9F" w:rsidRDefault="008C1E9F">
      <w:pPr>
        <w:pStyle w:val="ConsPlusNormal0"/>
        <w:ind w:firstLine="540"/>
        <w:jc w:val="both"/>
      </w:pPr>
    </w:p>
    <w:p w:rsidR="008C1E9F" w:rsidRDefault="00795500">
      <w:pPr>
        <w:pStyle w:val="ConsPlusNormal0"/>
        <w:jc w:val="center"/>
      </w:pPr>
      <w:r>
        <w:rPr>
          <w:noProof/>
          <w:position w:val="-111"/>
        </w:rPr>
        <w:drawing>
          <wp:inline distT="0" distB="0" distL="0" distR="0">
            <wp:extent cx="4967605" cy="1548130"/>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0">
                      <a:extLst>
                        <a:ext uri="{28A0092B-C50C-407E-A947-70E740481C1C}">
                          <a14:useLocalDpi xmlns:a14="http://schemas.microsoft.com/office/drawing/2010/main" val="0"/>
                        </a:ext>
                      </a:extLst>
                    </a:blip>
                    <a:srcRect/>
                    <a:stretch>
                      <a:fillRect/>
                    </a:stretch>
                  </pic:blipFill>
                  <pic:spPr bwMode="auto">
                    <a:xfrm>
                      <a:off x="0" y="0"/>
                      <a:ext cx="4967605" cy="154813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42" w:name="P534"/>
      <w:bookmarkEnd w:id="42"/>
      <w:r>
        <w:t>Рисунок А.5 - Использование вертикального поручня</w:t>
      </w:r>
    </w:p>
    <w:p w:rsidR="008C1E9F" w:rsidRDefault="00795500">
      <w:pPr>
        <w:pStyle w:val="ConsPlusNormal0"/>
        <w:jc w:val="center"/>
      </w:pPr>
      <w:r>
        <w:t>при вставании с унитаза</w:t>
      </w:r>
    </w:p>
    <w:p w:rsidR="008C1E9F" w:rsidRDefault="008C1E9F">
      <w:pPr>
        <w:pStyle w:val="ConsPlusNormal0"/>
        <w:ind w:firstLine="540"/>
        <w:jc w:val="both"/>
      </w:pPr>
    </w:p>
    <w:p w:rsidR="008C1E9F" w:rsidRDefault="00795500">
      <w:pPr>
        <w:pStyle w:val="ConsPlusNormal0"/>
        <w:ind w:firstLine="540"/>
        <w:jc w:val="both"/>
      </w:pPr>
      <w:r>
        <w:t xml:space="preserve">Отсутствие вертикальной части поручня компенсируется выступом поручня за пределы кромки передней части унитаза (см. </w:t>
      </w:r>
      <w:hyperlink w:anchor="P541" w:tooltip="Рисунок А.6 - Использование выступающей за передний край">
        <w:r>
          <w:rPr>
            <w:color w:val="0000FF"/>
          </w:rPr>
          <w:t>рисунок А.6</w:t>
        </w:r>
      </w:hyperlink>
      <w:r>
        <w:t>).</w:t>
      </w:r>
    </w:p>
    <w:p w:rsidR="008C1E9F" w:rsidRDefault="008C1E9F">
      <w:pPr>
        <w:pStyle w:val="ConsPlusNormal0"/>
        <w:ind w:firstLine="540"/>
        <w:jc w:val="both"/>
      </w:pPr>
    </w:p>
    <w:p w:rsidR="008C1E9F" w:rsidRDefault="00795500">
      <w:pPr>
        <w:pStyle w:val="ConsPlusNormal0"/>
        <w:jc w:val="center"/>
      </w:pPr>
      <w:r>
        <w:rPr>
          <w:noProof/>
          <w:position w:val="-109"/>
        </w:rPr>
        <w:lastRenderedPageBreak/>
        <w:drawing>
          <wp:inline distT="0" distB="0" distL="0" distR="0">
            <wp:extent cx="4986020" cy="1517650"/>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1">
                      <a:extLst>
                        <a:ext uri="{28A0092B-C50C-407E-A947-70E740481C1C}">
                          <a14:useLocalDpi xmlns:a14="http://schemas.microsoft.com/office/drawing/2010/main" val="0"/>
                        </a:ext>
                      </a:extLst>
                    </a:blip>
                    <a:srcRect/>
                    <a:stretch>
                      <a:fillRect/>
                    </a:stretch>
                  </pic:blipFill>
                  <pic:spPr bwMode="auto">
                    <a:xfrm>
                      <a:off x="0" y="0"/>
                      <a:ext cx="4986020" cy="151765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43" w:name="P541"/>
      <w:bookmarkEnd w:id="43"/>
      <w:r>
        <w:t xml:space="preserve">Рисунок А.6 - Использование </w:t>
      </w:r>
      <w:proofErr w:type="gramStart"/>
      <w:r>
        <w:t>выступающей</w:t>
      </w:r>
      <w:proofErr w:type="gramEnd"/>
      <w:r>
        <w:t xml:space="preserve"> за передний край</w:t>
      </w:r>
    </w:p>
    <w:p w:rsidR="008C1E9F" w:rsidRDefault="00795500">
      <w:pPr>
        <w:pStyle w:val="ConsPlusNormal0"/>
        <w:jc w:val="center"/>
      </w:pPr>
      <w:r>
        <w:t>унитаза части горизонтального поручня при вставании</w:t>
      </w:r>
    </w:p>
    <w:p w:rsidR="008C1E9F" w:rsidRDefault="00795500">
      <w:pPr>
        <w:pStyle w:val="ConsPlusNormal0"/>
        <w:jc w:val="center"/>
      </w:pPr>
      <w:r>
        <w:t>с унитаза</w:t>
      </w:r>
    </w:p>
    <w:p w:rsidR="008C1E9F" w:rsidRDefault="008C1E9F">
      <w:pPr>
        <w:pStyle w:val="ConsPlusNormal0"/>
        <w:ind w:firstLine="540"/>
        <w:jc w:val="both"/>
      </w:pPr>
    </w:p>
    <w:p w:rsidR="008C1E9F" w:rsidRDefault="00795500">
      <w:pPr>
        <w:pStyle w:val="ConsPlusNormal0"/>
        <w:ind w:firstLine="540"/>
        <w:jc w:val="both"/>
      </w:pPr>
      <w:r>
        <w:t>Инвалидам на кресле-коляске поручни необходимы при пересадке из кресла-коляски на унитаз и обратно. При этом используются разные вариант</w:t>
      </w:r>
      <w:r>
        <w:t xml:space="preserve">ы пересадки в зависимости от физических возможностей инвалида и расположения кресла-коляски относительно унитаза (см. </w:t>
      </w:r>
      <w:hyperlink w:anchor="P549" w:tooltip="Рисунок А.7 - Использование поручней у унитаза при пересадке">
        <w:r>
          <w:rPr>
            <w:color w:val="0000FF"/>
          </w:rPr>
          <w:t>рисунки А.7</w:t>
        </w:r>
      </w:hyperlink>
      <w:r>
        <w:t xml:space="preserve"> и </w:t>
      </w:r>
      <w:hyperlink w:anchor="P558" w:tooltip="Рисунок А.8 - Варианты пересадки с кресла-коляски на унитаз">
        <w:r>
          <w:rPr>
            <w:color w:val="0000FF"/>
          </w:rPr>
          <w:t>А.8</w:t>
        </w:r>
      </w:hyperlink>
      <w:r>
        <w:t>).</w:t>
      </w:r>
    </w:p>
    <w:p w:rsidR="008C1E9F" w:rsidRDefault="008C1E9F">
      <w:pPr>
        <w:pStyle w:val="ConsPlusNormal0"/>
        <w:ind w:firstLine="540"/>
        <w:jc w:val="both"/>
      </w:pPr>
    </w:p>
    <w:p w:rsidR="008C1E9F" w:rsidRDefault="00795500">
      <w:pPr>
        <w:pStyle w:val="ConsPlusNormal0"/>
        <w:jc w:val="center"/>
      </w:pPr>
      <w:r>
        <w:rPr>
          <w:noProof/>
          <w:position w:val="-149"/>
        </w:rPr>
        <w:drawing>
          <wp:inline distT="0" distB="0" distL="0" distR="0">
            <wp:extent cx="4333875" cy="2023745"/>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2">
                      <a:extLst>
                        <a:ext uri="{28A0092B-C50C-407E-A947-70E740481C1C}">
                          <a14:useLocalDpi xmlns:a14="http://schemas.microsoft.com/office/drawing/2010/main" val="0"/>
                        </a:ext>
                      </a:extLst>
                    </a:blip>
                    <a:srcRect/>
                    <a:stretch>
                      <a:fillRect/>
                    </a:stretch>
                  </pic:blipFill>
                  <pic:spPr bwMode="auto">
                    <a:xfrm>
                      <a:off x="0" y="0"/>
                      <a:ext cx="4333875" cy="202374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44" w:name="P549"/>
      <w:bookmarkEnd w:id="44"/>
      <w:r>
        <w:t>Рисунок А.7 - Использование поручней у унитаза при пересадке</w:t>
      </w:r>
    </w:p>
    <w:p w:rsidR="008C1E9F" w:rsidRDefault="00795500">
      <w:pPr>
        <w:pStyle w:val="ConsPlusNormal0"/>
        <w:jc w:val="center"/>
      </w:pPr>
      <w:r>
        <w:t>с кресла-коляски на унитаз</w:t>
      </w:r>
    </w:p>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p w:rsidR="008C1E9F" w:rsidRDefault="00795500">
      <w:pPr>
        <w:pStyle w:val="ConsPlusNormal0"/>
        <w:jc w:val="center"/>
      </w:pPr>
      <w:r>
        <w:rPr>
          <w:noProof/>
          <w:position w:val="-136"/>
        </w:rPr>
        <w:drawing>
          <wp:inline distT="0" distB="0" distL="0" distR="0">
            <wp:extent cx="3785235" cy="1859280"/>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
                      <a:extLst>
                        <a:ext uri="{28A0092B-C50C-407E-A947-70E740481C1C}">
                          <a14:useLocalDpi xmlns:a14="http://schemas.microsoft.com/office/drawing/2010/main" val="0"/>
                        </a:ext>
                      </a:extLst>
                    </a:blip>
                    <a:srcRect/>
                    <a:stretch>
                      <a:fillRect/>
                    </a:stretch>
                  </pic:blipFill>
                  <pic:spPr bwMode="auto">
                    <a:xfrm>
                      <a:off x="0" y="0"/>
                      <a:ext cx="3785235" cy="185928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r>
        <w:rPr>
          <w:noProof/>
          <w:position w:val="-136"/>
        </w:rPr>
        <w:lastRenderedPageBreak/>
        <w:drawing>
          <wp:inline distT="0" distB="0" distL="0" distR="0">
            <wp:extent cx="4535170" cy="1859280"/>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4">
                      <a:extLst>
                        <a:ext uri="{28A0092B-C50C-407E-A947-70E740481C1C}">
                          <a14:useLocalDpi xmlns:a14="http://schemas.microsoft.com/office/drawing/2010/main" val="0"/>
                        </a:ext>
                      </a:extLst>
                    </a:blip>
                    <a:srcRect/>
                    <a:stretch>
                      <a:fillRect/>
                    </a:stretch>
                  </pic:blipFill>
                  <pic:spPr bwMode="auto">
                    <a:xfrm>
                      <a:off x="0" y="0"/>
                      <a:ext cx="4535170" cy="185928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45" w:name="P558"/>
      <w:bookmarkEnd w:id="45"/>
      <w:r>
        <w:t>Рисунок А.8 - Варианты пересадки с кресла-коляски на унитаз</w:t>
      </w:r>
    </w:p>
    <w:p w:rsidR="008C1E9F" w:rsidRDefault="00795500">
      <w:pPr>
        <w:pStyle w:val="ConsPlusNormal0"/>
        <w:jc w:val="center"/>
      </w:pPr>
      <w:r>
        <w:t xml:space="preserve">в зависимости от физических </w:t>
      </w:r>
      <w:r>
        <w:t>возможностей инвалида</w:t>
      </w:r>
    </w:p>
    <w:p w:rsidR="008C1E9F" w:rsidRDefault="008C1E9F">
      <w:pPr>
        <w:pStyle w:val="ConsPlusNormal0"/>
        <w:ind w:firstLine="540"/>
        <w:jc w:val="both"/>
      </w:pPr>
    </w:p>
    <w:p w:rsidR="008C1E9F" w:rsidRDefault="00795500">
      <w:pPr>
        <w:pStyle w:val="ConsPlusNormal0"/>
        <w:ind w:firstLine="540"/>
        <w:jc w:val="both"/>
      </w:pPr>
      <w:r>
        <w:t>При боковом способе пересадки с использованием поручня с другой стороны унитаза откидной поручень со стороны пересадки поднимается и фиксируется в поднятом положении. При некоторых способах пересадки инвалид, который может вставать с</w:t>
      </w:r>
      <w:r>
        <w:t xml:space="preserve"> коляски, может кратковременно опираться на оба поручня одновременно.</w:t>
      </w:r>
    </w:p>
    <w:p w:rsidR="008C1E9F" w:rsidRDefault="00795500">
      <w:pPr>
        <w:pStyle w:val="ConsPlusNormal0"/>
        <w:spacing w:before="200"/>
        <w:ind w:firstLine="540"/>
        <w:jc w:val="both"/>
      </w:pPr>
      <w:r>
        <w:t xml:space="preserve">Отдельным группам инвалидов доступен фронтальный способ пересадки с кратковременным вставанием и одновременным использованием поручней с двух сторон от унитаза (см. </w:t>
      </w:r>
      <w:hyperlink w:anchor="P566" w:tooltip="Рисунок А.9 - Пересадка с кресла-коляски на унитаз">
        <w:r>
          <w:rPr>
            <w:color w:val="0000FF"/>
          </w:rPr>
          <w:t>рисунок А.9</w:t>
        </w:r>
      </w:hyperlink>
      <w:r>
        <w:t>).</w:t>
      </w:r>
    </w:p>
    <w:p w:rsidR="008C1E9F" w:rsidRDefault="008C1E9F">
      <w:pPr>
        <w:pStyle w:val="ConsPlusNormal0"/>
        <w:ind w:firstLine="540"/>
        <w:jc w:val="both"/>
      </w:pPr>
    </w:p>
    <w:p w:rsidR="008C1E9F" w:rsidRDefault="00795500">
      <w:pPr>
        <w:pStyle w:val="ConsPlusNormal0"/>
        <w:jc w:val="center"/>
      </w:pPr>
      <w:r>
        <w:rPr>
          <w:noProof/>
          <w:position w:val="-186"/>
        </w:rPr>
        <w:drawing>
          <wp:inline distT="0" distB="0" distL="0" distR="0">
            <wp:extent cx="1731010" cy="2499360"/>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5">
                      <a:extLst>
                        <a:ext uri="{28A0092B-C50C-407E-A947-70E740481C1C}">
                          <a14:useLocalDpi xmlns:a14="http://schemas.microsoft.com/office/drawing/2010/main" val="0"/>
                        </a:ext>
                      </a:extLst>
                    </a:blip>
                    <a:srcRect/>
                    <a:stretch>
                      <a:fillRect/>
                    </a:stretch>
                  </pic:blipFill>
                  <pic:spPr bwMode="auto">
                    <a:xfrm>
                      <a:off x="0" y="0"/>
                      <a:ext cx="1731010" cy="249936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46" w:name="P566"/>
      <w:bookmarkEnd w:id="46"/>
      <w:r>
        <w:t>Рисунок А.9 - Пересадка с кресла-коляски на унитаз</w:t>
      </w:r>
    </w:p>
    <w:p w:rsidR="008C1E9F" w:rsidRDefault="00795500">
      <w:pPr>
        <w:pStyle w:val="ConsPlusNormal0"/>
        <w:jc w:val="center"/>
      </w:pPr>
      <w:r>
        <w:t xml:space="preserve">с </w:t>
      </w:r>
      <w:proofErr w:type="gramStart"/>
      <w:r>
        <w:t>кратковременным</w:t>
      </w:r>
      <w:proofErr w:type="gramEnd"/>
      <w:r>
        <w:t xml:space="preserve"> </w:t>
      </w:r>
      <w:proofErr w:type="spellStart"/>
      <w:r>
        <w:t>опиранием</w:t>
      </w:r>
      <w:proofErr w:type="spellEnd"/>
      <w:r>
        <w:t xml:space="preserve"> на ноги</w:t>
      </w:r>
    </w:p>
    <w:p w:rsidR="008C1E9F" w:rsidRDefault="008C1E9F">
      <w:pPr>
        <w:pStyle w:val="ConsPlusNormal0"/>
        <w:ind w:firstLine="540"/>
        <w:jc w:val="both"/>
      </w:pPr>
    </w:p>
    <w:p w:rsidR="008C1E9F" w:rsidRDefault="00795500">
      <w:pPr>
        <w:pStyle w:val="ConsPlusNormal0"/>
        <w:ind w:firstLine="540"/>
        <w:jc w:val="both"/>
      </w:pPr>
      <w:r>
        <w:t>Опорных стоек поручней следует избегать, так как они могут помешать передвижению на кресле-коляске.</w:t>
      </w:r>
    </w:p>
    <w:p w:rsidR="008C1E9F" w:rsidRDefault="00795500">
      <w:pPr>
        <w:pStyle w:val="ConsPlusNormal0"/>
        <w:spacing w:before="200"/>
        <w:ind w:firstLine="540"/>
        <w:jc w:val="both"/>
      </w:pPr>
      <w:r>
        <w:t>Поручень у раковины используют в основном лица с нарушением опорно-двигательного аппарата для поддержания равновесия, при удерживании тела в определенном по</w:t>
      </w:r>
      <w:r>
        <w:t xml:space="preserve">ложении или при подъеме из </w:t>
      </w:r>
      <w:proofErr w:type="gramStart"/>
      <w:r>
        <w:t>положения</w:t>
      </w:r>
      <w:proofErr w:type="gramEnd"/>
      <w:r>
        <w:t xml:space="preserve"> сидя, так как поручни предотвращают необходимость </w:t>
      </w:r>
      <w:proofErr w:type="spellStart"/>
      <w:r>
        <w:t>опирания</w:t>
      </w:r>
      <w:proofErr w:type="spellEnd"/>
      <w:r>
        <w:t xml:space="preserve"> на раковину (см. </w:t>
      </w:r>
      <w:hyperlink w:anchor="P574" w:tooltip="Рисунок А.10 - Использование поручня у раковины инвалидами">
        <w:r>
          <w:rPr>
            <w:color w:val="0000FF"/>
          </w:rPr>
          <w:t>рисунок А.10</w:t>
        </w:r>
      </w:hyperlink>
      <w:r>
        <w:t>).</w:t>
      </w:r>
    </w:p>
    <w:p w:rsidR="008C1E9F" w:rsidRDefault="008C1E9F">
      <w:pPr>
        <w:pStyle w:val="ConsPlusNormal0"/>
        <w:ind w:firstLine="540"/>
        <w:jc w:val="both"/>
      </w:pPr>
    </w:p>
    <w:p w:rsidR="008C1E9F" w:rsidRDefault="00795500">
      <w:pPr>
        <w:pStyle w:val="ConsPlusNormal0"/>
        <w:jc w:val="center"/>
      </w:pPr>
      <w:r>
        <w:rPr>
          <w:noProof/>
          <w:position w:val="-134"/>
        </w:rPr>
        <w:lastRenderedPageBreak/>
        <w:drawing>
          <wp:inline distT="0" distB="0" distL="0" distR="0">
            <wp:extent cx="3852545" cy="1840865"/>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6">
                      <a:extLst>
                        <a:ext uri="{28A0092B-C50C-407E-A947-70E740481C1C}">
                          <a14:useLocalDpi xmlns:a14="http://schemas.microsoft.com/office/drawing/2010/main" val="0"/>
                        </a:ext>
                      </a:extLst>
                    </a:blip>
                    <a:srcRect/>
                    <a:stretch>
                      <a:fillRect/>
                    </a:stretch>
                  </pic:blipFill>
                  <pic:spPr bwMode="auto">
                    <a:xfrm>
                      <a:off x="0" y="0"/>
                      <a:ext cx="3852545" cy="184086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47" w:name="P574"/>
      <w:bookmarkEnd w:id="47"/>
      <w:r>
        <w:t>Рисунок А.10 - Использование поручня у раковины инвалидами</w:t>
      </w:r>
    </w:p>
    <w:p w:rsidR="008C1E9F" w:rsidRDefault="00795500">
      <w:pPr>
        <w:pStyle w:val="ConsPlusNormal0"/>
        <w:jc w:val="center"/>
      </w:pPr>
      <w:r>
        <w:t>с нарушением опорно-двигательного аппарата</w:t>
      </w:r>
    </w:p>
    <w:p w:rsidR="008C1E9F" w:rsidRDefault="008C1E9F">
      <w:pPr>
        <w:pStyle w:val="ConsPlusNormal0"/>
        <w:ind w:firstLine="540"/>
        <w:jc w:val="both"/>
      </w:pPr>
    </w:p>
    <w:p w:rsidR="008C1E9F" w:rsidRDefault="00795500">
      <w:pPr>
        <w:pStyle w:val="ConsPlusNormal0"/>
        <w:ind w:firstLine="540"/>
        <w:jc w:val="both"/>
      </w:pPr>
      <w:r>
        <w:t>Инвалидам на кресле-коляске поручень по переднему краю раковины затрудняет доступ к крану, а напольные стойки крепления сокращают ему зону маневрирования</w:t>
      </w:r>
      <w:r>
        <w:t xml:space="preserve">, </w:t>
      </w:r>
      <w:proofErr w:type="gramStart"/>
      <w:r>
        <w:t>о</w:t>
      </w:r>
      <w:proofErr w:type="gramEnd"/>
      <w:r>
        <w:t xml:space="preserve"> нее может споткнуться инвалид-</w:t>
      </w:r>
      <w:proofErr w:type="spellStart"/>
      <w:r>
        <w:t>опорник</w:t>
      </w:r>
      <w:proofErr w:type="spellEnd"/>
      <w:r>
        <w:t xml:space="preserve"> или инвалид с нарушением зрения, при этом возможны падение и травма (см. </w:t>
      </w:r>
      <w:hyperlink w:anchor="P581" w:tooltip="Рисунок А.11 - Расположение поручня по переднему краю">
        <w:r>
          <w:rPr>
            <w:color w:val="0000FF"/>
          </w:rPr>
          <w:t>рисунок А.11</w:t>
        </w:r>
      </w:hyperlink>
      <w:r>
        <w:t>).</w:t>
      </w:r>
    </w:p>
    <w:p w:rsidR="008C1E9F" w:rsidRDefault="008C1E9F">
      <w:pPr>
        <w:pStyle w:val="ConsPlusNormal0"/>
        <w:ind w:firstLine="540"/>
        <w:jc w:val="both"/>
      </w:pPr>
    </w:p>
    <w:p w:rsidR="008C1E9F" w:rsidRDefault="00795500">
      <w:pPr>
        <w:pStyle w:val="ConsPlusNormal0"/>
        <w:jc w:val="center"/>
      </w:pPr>
      <w:r>
        <w:rPr>
          <w:noProof/>
          <w:position w:val="-222"/>
        </w:rPr>
        <w:drawing>
          <wp:inline distT="0" distB="0" distL="0" distR="0">
            <wp:extent cx="3187700" cy="2956560"/>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7">
                      <a:extLst>
                        <a:ext uri="{28A0092B-C50C-407E-A947-70E740481C1C}">
                          <a14:useLocalDpi xmlns:a14="http://schemas.microsoft.com/office/drawing/2010/main" val="0"/>
                        </a:ext>
                      </a:extLst>
                    </a:blip>
                    <a:srcRect/>
                    <a:stretch>
                      <a:fillRect/>
                    </a:stretch>
                  </pic:blipFill>
                  <pic:spPr bwMode="auto">
                    <a:xfrm>
                      <a:off x="0" y="0"/>
                      <a:ext cx="3187700" cy="295656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48" w:name="P581"/>
      <w:bookmarkEnd w:id="48"/>
      <w:r>
        <w:t xml:space="preserve">Рисунок А.11 - Расположение поручня </w:t>
      </w:r>
      <w:r>
        <w:t>по переднему краю</w:t>
      </w:r>
    </w:p>
    <w:p w:rsidR="008C1E9F" w:rsidRDefault="00795500">
      <w:pPr>
        <w:pStyle w:val="ConsPlusNormal0"/>
        <w:jc w:val="center"/>
      </w:pPr>
      <w:r>
        <w:t>раковины затрудняет доступ к крану инвалиду</w:t>
      </w:r>
    </w:p>
    <w:p w:rsidR="008C1E9F" w:rsidRDefault="00795500">
      <w:pPr>
        <w:pStyle w:val="ConsPlusNormal0"/>
        <w:jc w:val="center"/>
      </w:pPr>
      <w:r>
        <w:t>на кресле-коляске</w:t>
      </w:r>
    </w:p>
    <w:p w:rsidR="008C1E9F" w:rsidRDefault="008C1E9F">
      <w:pPr>
        <w:pStyle w:val="ConsPlusNormal0"/>
        <w:ind w:firstLine="540"/>
        <w:jc w:val="both"/>
      </w:pPr>
    </w:p>
    <w:p w:rsidR="008C1E9F" w:rsidRDefault="00795500">
      <w:pPr>
        <w:pStyle w:val="ConsPlusNormal0"/>
        <w:ind w:firstLine="540"/>
        <w:jc w:val="both"/>
      </w:pPr>
      <w:r>
        <w:t xml:space="preserve">Конструкции поручней, затрудняющих доступ инвалидам к раковинам и унитазам, приведены на </w:t>
      </w:r>
      <w:hyperlink w:anchor="P590" w:tooltip="Рисунок А.12 - Недопустимая конструкция поручня у раковины">
        <w:r>
          <w:rPr>
            <w:color w:val="0000FF"/>
          </w:rPr>
          <w:t>рисунках А.12</w:t>
        </w:r>
      </w:hyperlink>
      <w:r>
        <w:t xml:space="preserve"> - </w:t>
      </w:r>
      <w:hyperlink w:anchor="P633" w:tooltip="Рисунок А.18 - Откидной поручень без устройства фиксации">
        <w:r>
          <w:rPr>
            <w:color w:val="0000FF"/>
          </w:rPr>
          <w:t>А.18</w:t>
        </w:r>
      </w:hyperlink>
      <w:r>
        <w:t>. Данные конструкции применять не следует.</w:t>
      </w:r>
    </w:p>
    <w:p w:rsidR="008C1E9F" w:rsidRDefault="00795500">
      <w:pPr>
        <w:pStyle w:val="ConsPlusNormal0"/>
        <w:spacing w:before="200"/>
        <w:ind w:firstLine="540"/>
        <w:jc w:val="both"/>
      </w:pPr>
      <w:r>
        <w:t xml:space="preserve">Применение центральной опоры поручня у раковины мешает размещению кресла-коляски (см. </w:t>
      </w:r>
      <w:hyperlink w:anchor="P590" w:tooltip="Рисунок А.12 - Недопустимая конструкция поручня у раковины">
        <w:r>
          <w:rPr>
            <w:color w:val="0000FF"/>
          </w:rPr>
          <w:t>рисунок А.12</w:t>
        </w:r>
      </w:hyperlink>
      <w:r>
        <w:t>).</w:t>
      </w:r>
    </w:p>
    <w:p w:rsidR="008C1E9F" w:rsidRDefault="008C1E9F">
      <w:pPr>
        <w:pStyle w:val="ConsPlusNormal0"/>
        <w:ind w:firstLine="540"/>
        <w:jc w:val="both"/>
      </w:pPr>
    </w:p>
    <w:p w:rsidR="008C1E9F" w:rsidRDefault="00795500">
      <w:pPr>
        <w:pStyle w:val="ConsPlusNormal0"/>
        <w:jc w:val="center"/>
      </w:pPr>
      <w:r>
        <w:rPr>
          <w:noProof/>
          <w:position w:val="-100"/>
        </w:rPr>
        <w:lastRenderedPageBreak/>
        <w:drawing>
          <wp:inline distT="0" distB="0" distL="0" distR="0">
            <wp:extent cx="4968240" cy="1402080"/>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4968240" cy="140208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49" w:name="P590"/>
      <w:bookmarkEnd w:id="49"/>
      <w:r>
        <w:t>Рисунок А.12 - Недопустимая конструкция поручня у раковины</w:t>
      </w:r>
    </w:p>
    <w:p w:rsidR="008C1E9F" w:rsidRDefault="00795500">
      <w:pPr>
        <w:pStyle w:val="ConsPlusNormal0"/>
        <w:jc w:val="center"/>
      </w:pPr>
      <w:r>
        <w:t>с опорой по центру</w:t>
      </w:r>
    </w:p>
    <w:p w:rsidR="008C1E9F" w:rsidRDefault="008C1E9F">
      <w:pPr>
        <w:pStyle w:val="ConsPlusNormal0"/>
        <w:ind w:firstLine="540"/>
        <w:jc w:val="both"/>
      </w:pPr>
    </w:p>
    <w:p w:rsidR="008C1E9F" w:rsidRDefault="00795500">
      <w:pPr>
        <w:pStyle w:val="ConsPlusNormal0"/>
        <w:ind w:firstLine="540"/>
        <w:jc w:val="both"/>
      </w:pPr>
      <w:r>
        <w:t xml:space="preserve">Слишком большой по глубине поручень (например, при длине 665 мм) затруднит доступ человеку в кресле-коляске к крану. Между внешним краем поручня и ручкой крана должно быть не более 400 мм (см. </w:t>
      </w:r>
      <w:hyperlink w:anchor="P581" w:tooltip="Рисунок А.11 - Расположение поручня по переднему краю">
        <w:r>
          <w:rPr>
            <w:color w:val="0000FF"/>
          </w:rPr>
          <w:t>рисунки А.11</w:t>
        </w:r>
      </w:hyperlink>
      <w:r>
        <w:t xml:space="preserve"> и </w:t>
      </w:r>
      <w:hyperlink w:anchor="P597" w:tooltip="Рисунок А.13 - Конструкция и габариты поручня, затрудняющие">
        <w:r>
          <w:rPr>
            <w:color w:val="0000FF"/>
          </w:rPr>
          <w:t>А.13</w:t>
        </w:r>
      </w:hyperlink>
      <w:r>
        <w:t>).</w:t>
      </w:r>
    </w:p>
    <w:p w:rsidR="008C1E9F" w:rsidRDefault="008C1E9F">
      <w:pPr>
        <w:pStyle w:val="ConsPlusNormal0"/>
        <w:ind w:firstLine="540"/>
        <w:jc w:val="both"/>
      </w:pPr>
    </w:p>
    <w:p w:rsidR="008C1E9F" w:rsidRDefault="00795500">
      <w:pPr>
        <w:pStyle w:val="ConsPlusNormal0"/>
        <w:jc w:val="center"/>
      </w:pPr>
      <w:r>
        <w:rPr>
          <w:noProof/>
          <w:position w:val="-218"/>
        </w:rPr>
        <w:drawing>
          <wp:inline distT="0" distB="0" distL="0" distR="0">
            <wp:extent cx="4669790" cy="2895600"/>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669790" cy="289560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50" w:name="P597"/>
      <w:bookmarkEnd w:id="50"/>
      <w:r>
        <w:t>Рисунок А.13 - Конструкция и габариты поручня, затрудняющие</w:t>
      </w:r>
    </w:p>
    <w:p w:rsidR="008C1E9F" w:rsidRDefault="00795500">
      <w:pPr>
        <w:pStyle w:val="ConsPlusNormal0"/>
        <w:jc w:val="center"/>
      </w:pPr>
      <w:r>
        <w:t>доступ к крану инвалиду на кресле-коляске</w:t>
      </w:r>
    </w:p>
    <w:p w:rsidR="008C1E9F" w:rsidRDefault="008C1E9F">
      <w:pPr>
        <w:pStyle w:val="ConsPlusNormal0"/>
        <w:ind w:firstLine="540"/>
        <w:jc w:val="both"/>
      </w:pPr>
    </w:p>
    <w:p w:rsidR="008C1E9F" w:rsidRDefault="00795500">
      <w:pPr>
        <w:pStyle w:val="ConsPlusNormal0"/>
        <w:ind w:firstLine="540"/>
        <w:jc w:val="both"/>
      </w:pPr>
      <w:r>
        <w:t>Применение р</w:t>
      </w:r>
      <w:r>
        <w:t xml:space="preserve">азличных ограждений под раковиной для защиты слива могут затруднять доступ для инвалида на кресле-коляске (см. </w:t>
      </w:r>
      <w:hyperlink w:anchor="P604" w:tooltip="Рисунок А.14 - Поручень к раковине с нижней планкой">
        <w:r>
          <w:rPr>
            <w:color w:val="0000FF"/>
          </w:rPr>
          <w:t>рисунок А.14</w:t>
        </w:r>
      </w:hyperlink>
      <w:r>
        <w:t>).</w:t>
      </w:r>
    </w:p>
    <w:p w:rsidR="008C1E9F" w:rsidRDefault="008C1E9F">
      <w:pPr>
        <w:pStyle w:val="ConsPlusNormal0"/>
        <w:ind w:firstLine="540"/>
        <w:jc w:val="both"/>
      </w:pPr>
    </w:p>
    <w:p w:rsidR="008C1E9F" w:rsidRDefault="00795500">
      <w:pPr>
        <w:pStyle w:val="ConsPlusNormal0"/>
        <w:jc w:val="center"/>
      </w:pPr>
      <w:r>
        <w:rPr>
          <w:noProof/>
          <w:position w:val="-150"/>
        </w:rPr>
        <w:lastRenderedPageBreak/>
        <w:drawing>
          <wp:inline distT="0" distB="0" distL="0" distR="0">
            <wp:extent cx="5016500" cy="2035810"/>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0">
                      <a:extLst>
                        <a:ext uri="{28A0092B-C50C-407E-A947-70E740481C1C}">
                          <a14:useLocalDpi xmlns:a14="http://schemas.microsoft.com/office/drawing/2010/main" val="0"/>
                        </a:ext>
                      </a:extLst>
                    </a:blip>
                    <a:srcRect/>
                    <a:stretch>
                      <a:fillRect/>
                    </a:stretch>
                  </pic:blipFill>
                  <pic:spPr bwMode="auto">
                    <a:xfrm>
                      <a:off x="0" y="0"/>
                      <a:ext cx="5016500" cy="203581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51" w:name="P604"/>
      <w:bookmarkEnd w:id="51"/>
      <w:r>
        <w:t>Рисунок А.14 - Поручень к раковине с нижней планкой</w:t>
      </w:r>
    </w:p>
    <w:p w:rsidR="008C1E9F" w:rsidRDefault="00795500">
      <w:pPr>
        <w:pStyle w:val="ConsPlusNormal0"/>
        <w:jc w:val="center"/>
      </w:pPr>
      <w:r>
        <w:t>для защиты слива затрудняет доступ к крану инвалиду</w:t>
      </w:r>
    </w:p>
    <w:p w:rsidR="008C1E9F" w:rsidRDefault="00795500">
      <w:pPr>
        <w:pStyle w:val="ConsPlusNormal0"/>
        <w:jc w:val="center"/>
      </w:pPr>
      <w:r>
        <w:t>на кресле-коляске</w:t>
      </w:r>
    </w:p>
    <w:p w:rsidR="008C1E9F" w:rsidRDefault="008C1E9F">
      <w:pPr>
        <w:pStyle w:val="ConsPlusNormal0"/>
        <w:ind w:firstLine="540"/>
        <w:jc w:val="both"/>
      </w:pPr>
    </w:p>
    <w:p w:rsidR="008C1E9F" w:rsidRDefault="00795500">
      <w:pPr>
        <w:pStyle w:val="ConsPlusNormal0"/>
        <w:ind w:firstLine="540"/>
        <w:jc w:val="both"/>
      </w:pPr>
      <w:r>
        <w:t>Стойки поручня напольного крепления по переднему краю раковины затрудняют использование пространства под раковиной для маневрирования</w:t>
      </w:r>
      <w:r>
        <w:t xml:space="preserve"> кресла-коляски (см. </w:t>
      </w:r>
      <w:hyperlink w:anchor="P612" w:tooltip="Рисунок А.15 - Стойки напольного крепления сокращают зону">
        <w:r>
          <w:rPr>
            <w:color w:val="0000FF"/>
          </w:rPr>
          <w:t>рисунок А.15</w:t>
        </w:r>
      </w:hyperlink>
      <w:r>
        <w:t>).</w:t>
      </w:r>
    </w:p>
    <w:p w:rsidR="008C1E9F" w:rsidRDefault="008C1E9F">
      <w:pPr>
        <w:pStyle w:val="ConsPlusNormal0"/>
        <w:ind w:firstLine="540"/>
        <w:jc w:val="both"/>
      </w:pPr>
    </w:p>
    <w:p w:rsidR="008C1E9F" w:rsidRDefault="00795500">
      <w:pPr>
        <w:pStyle w:val="ConsPlusNormal0"/>
        <w:jc w:val="center"/>
      </w:pPr>
      <w:r>
        <w:rPr>
          <w:noProof/>
          <w:position w:val="-177"/>
        </w:rPr>
        <w:drawing>
          <wp:inline distT="0" distB="0" distL="0" distR="0">
            <wp:extent cx="5029200" cy="2386330"/>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029200" cy="238633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52" w:name="P612"/>
      <w:bookmarkEnd w:id="52"/>
      <w:r>
        <w:t>Рисунок А.15 - Стойки напольного крепления сокращают зону</w:t>
      </w:r>
    </w:p>
    <w:p w:rsidR="008C1E9F" w:rsidRDefault="00795500">
      <w:pPr>
        <w:pStyle w:val="ConsPlusNormal0"/>
        <w:jc w:val="center"/>
      </w:pPr>
      <w:r>
        <w:t>маневрирования на кресле-коляске</w:t>
      </w:r>
    </w:p>
    <w:p w:rsidR="008C1E9F" w:rsidRDefault="008C1E9F">
      <w:pPr>
        <w:pStyle w:val="ConsPlusNormal0"/>
        <w:ind w:firstLine="540"/>
        <w:jc w:val="both"/>
      </w:pPr>
    </w:p>
    <w:p w:rsidR="008C1E9F" w:rsidRDefault="00795500">
      <w:pPr>
        <w:pStyle w:val="ConsPlusNormal0"/>
        <w:ind w:firstLine="540"/>
        <w:jc w:val="both"/>
      </w:pPr>
      <w:r>
        <w:t xml:space="preserve">При пересадке с кресла-коляски на </w:t>
      </w:r>
      <w:r>
        <w:t xml:space="preserve">унитаз соответствующий поручень поднимается вверх (откидывается). Недопустимо устанавливать фиксированные (не откидные) поручни со стороны пересадки на унитаз в доступной и универсальной кабине (см. </w:t>
      </w:r>
      <w:hyperlink w:anchor="P619" w:tooltip="Рисунок А.16 - Недопустимая установка фиксированного поручня">
        <w:r>
          <w:rPr>
            <w:color w:val="0000FF"/>
          </w:rPr>
          <w:t>рисунок А.16</w:t>
        </w:r>
      </w:hyperlink>
      <w:r>
        <w:t>). Фиксированные поручни допустимо устанавливать только вдоль стены или со стороны, где отсутствует свободное пространство для размещения кресла-коляски.</w:t>
      </w:r>
    </w:p>
    <w:p w:rsidR="008C1E9F" w:rsidRDefault="008C1E9F">
      <w:pPr>
        <w:pStyle w:val="ConsPlusNormal0"/>
        <w:ind w:firstLine="540"/>
        <w:jc w:val="both"/>
      </w:pPr>
    </w:p>
    <w:p w:rsidR="008C1E9F" w:rsidRDefault="00795500">
      <w:pPr>
        <w:pStyle w:val="ConsPlusNormal0"/>
        <w:jc w:val="center"/>
      </w:pPr>
      <w:r>
        <w:rPr>
          <w:noProof/>
          <w:position w:val="-168"/>
        </w:rPr>
        <w:lastRenderedPageBreak/>
        <w:drawing>
          <wp:inline distT="0" distB="0" distL="0" distR="0">
            <wp:extent cx="3209290" cy="2267585"/>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209290" cy="226758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53" w:name="P619"/>
      <w:bookmarkEnd w:id="53"/>
      <w:r>
        <w:t>Рисунок А.16 - Недопустимая установка фиксированного поручня</w:t>
      </w:r>
    </w:p>
    <w:p w:rsidR="008C1E9F" w:rsidRDefault="00795500">
      <w:pPr>
        <w:pStyle w:val="ConsPlusNormal0"/>
        <w:jc w:val="center"/>
      </w:pPr>
      <w:r>
        <w:t>со стороны зоны, предназначенной для размещения</w:t>
      </w:r>
    </w:p>
    <w:p w:rsidR="008C1E9F" w:rsidRDefault="00795500">
      <w:pPr>
        <w:pStyle w:val="ConsPlusNormal0"/>
        <w:jc w:val="center"/>
      </w:pPr>
      <w:r>
        <w:t>кресла-коляски</w:t>
      </w:r>
    </w:p>
    <w:p w:rsidR="008C1E9F" w:rsidRDefault="008C1E9F">
      <w:pPr>
        <w:pStyle w:val="ConsPlusNormal0"/>
        <w:ind w:firstLine="540"/>
        <w:jc w:val="both"/>
      </w:pPr>
    </w:p>
    <w:p w:rsidR="008C1E9F" w:rsidRDefault="00795500">
      <w:pPr>
        <w:pStyle w:val="ConsPlusNormal0"/>
        <w:ind w:firstLine="540"/>
        <w:jc w:val="both"/>
      </w:pPr>
      <w:r>
        <w:t xml:space="preserve">Недопустимо разворачивать дополнительную опору поручня в сторону унитаза, это создает </w:t>
      </w:r>
      <w:proofErr w:type="spellStart"/>
      <w:r>
        <w:t>травмоопасную</w:t>
      </w:r>
      <w:proofErr w:type="spellEnd"/>
      <w:r>
        <w:t xml:space="preserve"> ситуацию при вставании. За выст</w:t>
      </w:r>
      <w:r>
        <w:t>упающие в зону движения опоры поручня можно зацепиться ногой и упасть.</w:t>
      </w:r>
    </w:p>
    <w:p w:rsidR="008C1E9F" w:rsidRDefault="008C1E9F">
      <w:pPr>
        <w:pStyle w:val="ConsPlusNormal0"/>
        <w:ind w:firstLine="540"/>
        <w:jc w:val="both"/>
      </w:pPr>
    </w:p>
    <w:p w:rsidR="008C1E9F" w:rsidRDefault="00795500">
      <w:pPr>
        <w:pStyle w:val="ConsPlusNormal0"/>
        <w:jc w:val="center"/>
      </w:pPr>
      <w:r>
        <w:rPr>
          <w:noProof/>
          <w:position w:val="-142"/>
        </w:rPr>
        <w:drawing>
          <wp:inline distT="0" distB="0" distL="0" distR="0">
            <wp:extent cx="1743075" cy="1932305"/>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
                      <a:extLst>
                        <a:ext uri="{28A0092B-C50C-407E-A947-70E740481C1C}">
                          <a14:useLocalDpi xmlns:a14="http://schemas.microsoft.com/office/drawing/2010/main" val="0"/>
                        </a:ext>
                      </a:extLst>
                    </a:blip>
                    <a:srcRect/>
                    <a:stretch>
                      <a:fillRect/>
                    </a:stretch>
                  </pic:blipFill>
                  <pic:spPr bwMode="auto">
                    <a:xfrm>
                      <a:off x="0" y="0"/>
                      <a:ext cx="1743075" cy="193230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r>
        <w:t>Рисунок А.17 - Опора поручня, создающая помеху при вставании</w:t>
      </w:r>
    </w:p>
    <w:p w:rsidR="008C1E9F" w:rsidRDefault="008C1E9F">
      <w:pPr>
        <w:pStyle w:val="ConsPlusNormal0"/>
        <w:ind w:firstLine="540"/>
        <w:jc w:val="both"/>
      </w:pPr>
    </w:p>
    <w:p w:rsidR="008C1E9F" w:rsidRDefault="00795500">
      <w:pPr>
        <w:pStyle w:val="ConsPlusNormal0"/>
        <w:ind w:firstLine="540"/>
        <w:jc w:val="both"/>
      </w:pPr>
      <w:r>
        <w:t xml:space="preserve">Недопустимо выполнять откидной поручень без устройства, обеспечивающего надежную фиксацию в вертикальном положении. Во </w:t>
      </w:r>
      <w:r>
        <w:t>время пересадки он может неожиданно опуститься и травмировать инвалида.</w:t>
      </w:r>
    </w:p>
    <w:p w:rsidR="008C1E9F" w:rsidRDefault="008C1E9F">
      <w:pPr>
        <w:pStyle w:val="ConsPlusNormal0"/>
        <w:ind w:firstLine="540"/>
        <w:jc w:val="both"/>
      </w:pPr>
    </w:p>
    <w:p w:rsidR="008C1E9F" w:rsidRDefault="00795500">
      <w:pPr>
        <w:pStyle w:val="ConsPlusNormal0"/>
        <w:jc w:val="center"/>
      </w:pPr>
      <w:r>
        <w:rPr>
          <w:noProof/>
          <w:position w:val="-195"/>
        </w:rPr>
        <w:lastRenderedPageBreak/>
        <w:drawing>
          <wp:inline distT="0" distB="0" distL="0" distR="0">
            <wp:extent cx="2535555" cy="2608580"/>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
                      <a:extLst>
                        <a:ext uri="{28A0092B-C50C-407E-A947-70E740481C1C}">
                          <a14:useLocalDpi xmlns:a14="http://schemas.microsoft.com/office/drawing/2010/main" val="0"/>
                        </a:ext>
                      </a:extLst>
                    </a:blip>
                    <a:srcRect/>
                    <a:stretch>
                      <a:fillRect/>
                    </a:stretch>
                  </pic:blipFill>
                  <pic:spPr bwMode="auto">
                    <a:xfrm>
                      <a:off x="0" y="0"/>
                      <a:ext cx="2535555" cy="260858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54" w:name="P633"/>
      <w:bookmarkEnd w:id="54"/>
      <w:r>
        <w:t>Рисунок А.18 - Откидной поручень без устройства фиксации</w:t>
      </w:r>
    </w:p>
    <w:p w:rsidR="008C1E9F" w:rsidRDefault="00795500">
      <w:pPr>
        <w:pStyle w:val="ConsPlusNormal0"/>
        <w:jc w:val="center"/>
      </w:pPr>
      <w:r>
        <w:t xml:space="preserve">в вертикальном положении </w:t>
      </w:r>
      <w:proofErr w:type="gramStart"/>
      <w:r>
        <w:t>недопустим</w:t>
      </w:r>
      <w:proofErr w:type="gramEnd"/>
    </w:p>
    <w:p w:rsidR="008C1E9F" w:rsidRDefault="008C1E9F">
      <w:pPr>
        <w:pStyle w:val="ConsPlusNormal0"/>
        <w:ind w:firstLine="540"/>
        <w:jc w:val="both"/>
      </w:pPr>
    </w:p>
    <w:p w:rsidR="008C1E9F" w:rsidRDefault="00795500">
      <w:pPr>
        <w:pStyle w:val="ConsPlusNormal0"/>
        <w:ind w:firstLine="540"/>
        <w:jc w:val="both"/>
      </w:pPr>
      <w:r>
        <w:t xml:space="preserve">Поручни, установленные на унитазе (см. </w:t>
      </w:r>
      <w:hyperlink w:anchor="P640" w:tooltip="Рисунок А.19 - Унитазы с опорными поручнями предназначены">
        <w:r>
          <w:rPr>
            <w:color w:val="0000FF"/>
          </w:rPr>
          <w:t>рисунок А.19</w:t>
        </w:r>
      </w:hyperlink>
      <w:r>
        <w:t>), могут применяться только для индивидуального использования с учетом веса пользователя и допустимой нагрузки на них, указанной в инструкции.</w:t>
      </w:r>
    </w:p>
    <w:p w:rsidR="008C1E9F" w:rsidRDefault="008C1E9F">
      <w:pPr>
        <w:pStyle w:val="ConsPlusNormal0"/>
        <w:ind w:firstLine="540"/>
        <w:jc w:val="both"/>
      </w:pPr>
    </w:p>
    <w:p w:rsidR="008C1E9F" w:rsidRDefault="00795500">
      <w:pPr>
        <w:pStyle w:val="ConsPlusNormal0"/>
        <w:jc w:val="center"/>
      </w:pPr>
      <w:r>
        <w:rPr>
          <w:noProof/>
          <w:position w:val="-122"/>
        </w:rPr>
        <w:drawing>
          <wp:inline distT="0" distB="0" distL="0" distR="0">
            <wp:extent cx="2874010" cy="1682750"/>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874010" cy="1682750"/>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55" w:name="P640"/>
      <w:bookmarkEnd w:id="55"/>
      <w:r>
        <w:t>Рисунок А.19 - Унитазы с опорными поручнями предназнач</w:t>
      </w:r>
      <w:r>
        <w:t>ены</w:t>
      </w:r>
    </w:p>
    <w:p w:rsidR="008C1E9F" w:rsidRDefault="00795500">
      <w:pPr>
        <w:pStyle w:val="ConsPlusNormal0"/>
        <w:jc w:val="center"/>
      </w:pPr>
      <w:r>
        <w:t>для индивидуального использования</w:t>
      </w:r>
    </w:p>
    <w:p w:rsidR="008C1E9F" w:rsidRDefault="008C1E9F">
      <w:pPr>
        <w:pStyle w:val="ConsPlusNormal0"/>
        <w:ind w:firstLine="540"/>
        <w:jc w:val="both"/>
      </w:pPr>
    </w:p>
    <w:p w:rsidR="008C1E9F" w:rsidRDefault="00795500">
      <w:pPr>
        <w:pStyle w:val="ConsPlusNormal0"/>
        <w:ind w:firstLine="540"/>
        <w:jc w:val="both"/>
      </w:pPr>
      <w:r>
        <w:t xml:space="preserve">При пересадке в ванну инвалид на кресле-коляске использует поручень настенного крепления (см. </w:t>
      </w:r>
      <w:hyperlink w:anchor="P647" w:tooltip="Рисунок А.20 - Варианты пересадки из кресла-коляски в ванну">
        <w:r>
          <w:rPr>
            <w:color w:val="0000FF"/>
          </w:rPr>
          <w:t>рисунок А.20</w:t>
        </w:r>
      </w:hyperlink>
      <w:r>
        <w:t>).</w:t>
      </w:r>
    </w:p>
    <w:p w:rsidR="008C1E9F" w:rsidRDefault="008C1E9F">
      <w:pPr>
        <w:pStyle w:val="ConsPlusNormal0"/>
        <w:ind w:firstLine="540"/>
        <w:jc w:val="both"/>
      </w:pPr>
    </w:p>
    <w:p w:rsidR="008C1E9F" w:rsidRDefault="00795500">
      <w:pPr>
        <w:pStyle w:val="ConsPlusNormal0"/>
        <w:jc w:val="center"/>
      </w:pPr>
      <w:r>
        <w:rPr>
          <w:noProof/>
          <w:position w:val="-170"/>
        </w:rPr>
        <w:lastRenderedPageBreak/>
        <w:drawing>
          <wp:inline distT="0" distB="0" distL="0" distR="0">
            <wp:extent cx="3169920" cy="2298065"/>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
                      <a:extLst>
                        <a:ext uri="{28A0092B-C50C-407E-A947-70E740481C1C}">
                          <a14:useLocalDpi xmlns:a14="http://schemas.microsoft.com/office/drawing/2010/main" val="0"/>
                        </a:ext>
                      </a:extLst>
                    </a:blip>
                    <a:srcRect/>
                    <a:stretch>
                      <a:fillRect/>
                    </a:stretch>
                  </pic:blipFill>
                  <pic:spPr bwMode="auto">
                    <a:xfrm>
                      <a:off x="0" y="0"/>
                      <a:ext cx="3169920" cy="229806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56" w:name="P647"/>
      <w:bookmarkEnd w:id="56"/>
      <w:r>
        <w:t>Рисунок А.20 - Варианты пересадки из кресла-коляски в ванну</w:t>
      </w:r>
    </w:p>
    <w:p w:rsidR="008C1E9F" w:rsidRDefault="00795500">
      <w:pPr>
        <w:pStyle w:val="ConsPlusNormal0"/>
        <w:jc w:val="center"/>
      </w:pPr>
      <w:r>
        <w:t>с использованием поручня</w:t>
      </w:r>
    </w:p>
    <w:p w:rsidR="008C1E9F" w:rsidRDefault="008C1E9F">
      <w:pPr>
        <w:pStyle w:val="ConsPlusNormal0"/>
        <w:ind w:firstLine="540"/>
        <w:jc w:val="both"/>
      </w:pPr>
    </w:p>
    <w:p w:rsidR="008C1E9F" w:rsidRDefault="00795500">
      <w:pPr>
        <w:pStyle w:val="ConsPlusNormal0"/>
        <w:ind w:firstLine="540"/>
        <w:jc w:val="both"/>
      </w:pPr>
      <w:r>
        <w:t>Поручни на лестнице необходимы с двух сторон, чтобы обеспечить безопасное передвижение вверх и вниз человеку с нарушением функций одной из рук.</w:t>
      </w:r>
    </w:p>
    <w:p w:rsidR="008C1E9F" w:rsidRDefault="00795500">
      <w:pPr>
        <w:pStyle w:val="ConsPlusNormal0"/>
        <w:spacing w:before="200"/>
        <w:ind w:firstLine="540"/>
        <w:jc w:val="both"/>
      </w:pPr>
      <w:r>
        <w:t>Горизонтальные завершающие</w:t>
      </w:r>
      <w:r>
        <w:t xml:space="preserve"> части поручней на лестнице обеспечивают безопасность при перемещении с ровной поверхности на ступеньки и наоборот.</w:t>
      </w:r>
    </w:p>
    <w:p w:rsidR="008C1E9F" w:rsidRDefault="00795500">
      <w:pPr>
        <w:pStyle w:val="ConsPlusNormal0"/>
        <w:spacing w:before="200"/>
        <w:ind w:firstLine="540"/>
        <w:jc w:val="both"/>
      </w:pPr>
      <w:r>
        <w:t xml:space="preserve">Слепому человеку горизонтальные завершения поручней помогают определить начало и конец лестницы </w:t>
      </w:r>
      <w:hyperlink w:anchor="P658" w:tooltip="Рисунок А.21 - Пример использования поручней различными">
        <w:r>
          <w:rPr>
            <w:color w:val="0000FF"/>
          </w:rPr>
          <w:t>(рисунок А.21)</w:t>
        </w:r>
      </w:hyperlink>
      <w:r>
        <w:t>.</w:t>
      </w:r>
    </w:p>
    <w:p w:rsidR="008C1E9F" w:rsidRDefault="00795500">
      <w:pPr>
        <w:pStyle w:val="ConsPlusNormal0"/>
        <w:spacing w:before="200"/>
        <w:ind w:firstLine="540"/>
        <w:jc w:val="both"/>
      </w:pPr>
      <w:r>
        <w:t>Взрослые опираются на поручни сверху.</w:t>
      </w:r>
    </w:p>
    <w:p w:rsidR="008C1E9F" w:rsidRDefault="00795500">
      <w:pPr>
        <w:pStyle w:val="ConsPlusNormal0"/>
        <w:spacing w:before="200"/>
        <w:ind w:firstLine="540"/>
        <w:jc w:val="both"/>
      </w:pPr>
      <w:r>
        <w:t>Дети могут держаться за поручень снизу.</w:t>
      </w:r>
    </w:p>
    <w:p w:rsidR="008C1E9F" w:rsidRDefault="008C1E9F">
      <w:pPr>
        <w:pStyle w:val="ConsPlusNormal0"/>
        <w:ind w:firstLine="540"/>
        <w:jc w:val="both"/>
      </w:pPr>
    </w:p>
    <w:p w:rsidR="008C1E9F" w:rsidRDefault="00795500">
      <w:pPr>
        <w:pStyle w:val="ConsPlusNormal0"/>
        <w:jc w:val="center"/>
      </w:pPr>
      <w:r>
        <w:rPr>
          <w:noProof/>
          <w:position w:val="-178"/>
        </w:rPr>
        <w:drawing>
          <wp:inline distT="0" distB="0" distL="0" distR="0">
            <wp:extent cx="4986020" cy="2389505"/>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
                      <a:extLst>
                        <a:ext uri="{28A0092B-C50C-407E-A947-70E740481C1C}">
                          <a14:useLocalDpi xmlns:a14="http://schemas.microsoft.com/office/drawing/2010/main" val="0"/>
                        </a:ext>
                      </a:extLst>
                    </a:blip>
                    <a:srcRect/>
                    <a:stretch>
                      <a:fillRect/>
                    </a:stretch>
                  </pic:blipFill>
                  <pic:spPr bwMode="auto">
                    <a:xfrm>
                      <a:off x="0" y="0"/>
                      <a:ext cx="4986020" cy="238950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57" w:name="P658"/>
      <w:bookmarkEnd w:id="57"/>
      <w:r>
        <w:t xml:space="preserve">Рисунок А.21 - Пример использования поручней </w:t>
      </w:r>
      <w:proofErr w:type="gramStart"/>
      <w:r>
        <w:t>различными</w:t>
      </w:r>
      <w:proofErr w:type="gramEnd"/>
    </w:p>
    <w:p w:rsidR="008C1E9F" w:rsidRDefault="00795500">
      <w:pPr>
        <w:pStyle w:val="ConsPlusNormal0"/>
        <w:jc w:val="center"/>
      </w:pPr>
      <w:r>
        <w:t>категориями маломобильных граждан</w:t>
      </w:r>
    </w:p>
    <w:p w:rsidR="008C1E9F" w:rsidRDefault="008C1E9F">
      <w:pPr>
        <w:pStyle w:val="ConsPlusNormal0"/>
        <w:ind w:firstLine="540"/>
        <w:jc w:val="both"/>
      </w:pPr>
    </w:p>
    <w:p w:rsidR="008C1E9F" w:rsidRDefault="00795500">
      <w:pPr>
        <w:pStyle w:val="ConsPlusNormal0"/>
        <w:ind w:firstLine="540"/>
        <w:jc w:val="both"/>
      </w:pPr>
      <w:r>
        <w:t>Поручни на пандусе на в</w:t>
      </w:r>
      <w:r>
        <w:t xml:space="preserve">ысоте 700 мм необходимы инвалидам на кресле-коляске, на высоте 900 мм - всем группам маломобильных граждан </w:t>
      </w:r>
      <w:hyperlink w:anchor="P665" w:tooltip="Рисунок А.22 - Пример использования поручней на пандусе">
        <w:r>
          <w:rPr>
            <w:color w:val="0000FF"/>
          </w:rPr>
          <w:t>(рисунок А.22)</w:t>
        </w:r>
      </w:hyperlink>
      <w:r>
        <w:t>.</w:t>
      </w:r>
    </w:p>
    <w:p w:rsidR="008C1E9F" w:rsidRDefault="008C1E9F">
      <w:pPr>
        <w:pStyle w:val="ConsPlusNormal0"/>
        <w:ind w:firstLine="540"/>
        <w:jc w:val="both"/>
      </w:pPr>
    </w:p>
    <w:p w:rsidR="008C1E9F" w:rsidRDefault="00795500">
      <w:pPr>
        <w:pStyle w:val="ConsPlusNormal0"/>
        <w:jc w:val="center"/>
      </w:pPr>
      <w:r>
        <w:rPr>
          <w:noProof/>
          <w:position w:val="-122"/>
        </w:rPr>
        <w:lastRenderedPageBreak/>
        <w:drawing>
          <wp:inline distT="0" distB="0" distL="0" distR="0">
            <wp:extent cx="4980305" cy="1688465"/>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
                      <a:extLst>
                        <a:ext uri="{28A0092B-C50C-407E-A947-70E740481C1C}">
                          <a14:useLocalDpi xmlns:a14="http://schemas.microsoft.com/office/drawing/2010/main" val="0"/>
                        </a:ext>
                      </a:extLst>
                    </a:blip>
                    <a:srcRect/>
                    <a:stretch>
                      <a:fillRect/>
                    </a:stretch>
                  </pic:blipFill>
                  <pic:spPr bwMode="auto">
                    <a:xfrm>
                      <a:off x="0" y="0"/>
                      <a:ext cx="4980305" cy="1688465"/>
                    </a:xfrm>
                    <a:prstGeom prst="rect">
                      <a:avLst/>
                    </a:prstGeom>
                    <a:noFill/>
                    <a:ln>
                      <a:noFill/>
                    </a:ln>
                  </pic:spPr>
                </pic:pic>
              </a:graphicData>
            </a:graphic>
          </wp:inline>
        </w:drawing>
      </w:r>
    </w:p>
    <w:p w:rsidR="008C1E9F" w:rsidRDefault="008C1E9F">
      <w:pPr>
        <w:pStyle w:val="ConsPlusNormal0"/>
        <w:ind w:firstLine="540"/>
        <w:jc w:val="both"/>
      </w:pPr>
    </w:p>
    <w:p w:rsidR="008C1E9F" w:rsidRDefault="00795500">
      <w:pPr>
        <w:pStyle w:val="ConsPlusNormal0"/>
        <w:jc w:val="center"/>
      </w:pPr>
      <w:bookmarkStart w:id="58" w:name="P665"/>
      <w:bookmarkEnd w:id="58"/>
      <w:r>
        <w:t>Рисунок А.22 - Пример использования поруч</w:t>
      </w:r>
      <w:r>
        <w:t>ней на пандусе</w:t>
      </w:r>
    </w:p>
    <w:p w:rsidR="008C1E9F" w:rsidRDefault="00795500">
      <w:pPr>
        <w:pStyle w:val="ConsPlusNormal0"/>
        <w:jc w:val="center"/>
      </w:pPr>
      <w:r>
        <w:t>инвалидами на кресле-коляске и всеми группами</w:t>
      </w:r>
    </w:p>
    <w:p w:rsidR="008C1E9F" w:rsidRDefault="00795500">
      <w:pPr>
        <w:pStyle w:val="ConsPlusNormal0"/>
        <w:jc w:val="center"/>
      </w:pPr>
      <w:r>
        <w:t>маломобильных граждан</w:t>
      </w:r>
    </w:p>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p w:rsidR="008C1E9F" w:rsidRDefault="00795500">
      <w:pPr>
        <w:pStyle w:val="ConsPlusTitle0"/>
        <w:jc w:val="center"/>
        <w:outlineLvl w:val="0"/>
      </w:pPr>
      <w:r>
        <w:t>БИБЛИОГРАФИЯ</w:t>
      </w:r>
    </w:p>
    <w:p w:rsidR="008C1E9F" w:rsidRDefault="008C1E9F">
      <w:pPr>
        <w:pStyle w:val="ConsPlusNormal0"/>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0"/>
        <w:gridCol w:w="8561"/>
      </w:tblGrid>
      <w:tr w:rsidR="008C1E9F">
        <w:tc>
          <w:tcPr>
            <w:tcW w:w="510" w:type="dxa"/>
            <w:tcBorders>
              <w:top w:val="nil"/>
              <w:left w:val="nil"/>
              <w:bottom w:val="nil"/>
              <w:right w:val="nil"/>
            </w:tcBorders>
          </w:tcPr>
          <w:p w:rsidR="008C1E9F" w:rsidRDefault="00795500">
            <w:pPr>
              <w:pStyle w:val="ConsPlusNormal0"/>
            </w:pPr>
            <w:bookmarkStart w:id="59" w:name="P675"/>
            <w:bookmarkEnd w:id="59"/>
            <w:r>
              <w:t>[1]</w:t>
            </w:r>
          </w:p>
        </w:tc>
        <w:tc>
          <w:tcPr>
            <w:tcW w:w="8561" w:type="dxa"/>
            <w:tcBorders>
              <w:top w:val="nil"/>
              <w:left w:val="nil"/>
              <w:bottom w:val="nil"/>
              <w:right w:val="nil"/>
            </w:tcBorders>
          </w:tcPr>
          <w:p w:rsidR="008C1E9F" w:rsidRDefault="00795500">
            <w:pPr>
              <w:pStyle w:val="ConsPlusNormal0"/>
              <w:jc w:val="both"/>
            </w:pPr>
            <w:r>
              <w:t xml:space="preserve">Федеральный </w:t>
            </w:r>
            <w:hyperlink r:id="rId129" w:tooltip="Федеральный закон от 24.11.1995 N 181-ФЗ (ред. от 29.10.2024) &quot;О социальной защите инвалидов в Российской Федерации&quot; {КонсультантПлюс}">
              <w:r>
                <w:rPr>
                  <w:color w:val="0000FF"/>
                </w:rPr>
                <w:t>закон</w:t>
              </w:r>
            </w:hyperlink>
            <w:r>
              <w:t xml:space="preserve"> от 24 ноября 1995 г. N 181-ФЗ "</w:t>
            </w:r>
            <w:r>
              <w:t>О социальной защите инвалидов в Российской Федерации"</w:t>
            </w:r>
          </w:p>
        </w:tc>
      </w:tr>
      <w:tr w:rsidR="008C1E9F">
        <w:tc>
          <w:tcPr>
            <w:tcW w:w="510" w:type="dxa"/>
            <w:tcBorders>
              <w:top w:val="nil"/>
              <w:left w:val="nil"/>
              <w:bottom w:val="nil"/>
              <w:right w:val="nil"/>
            </w:tcBorders>
          </w:tcPr>
          <w:p w:rsidR="008C1E9F" w:rsidRDefault="00795500">
            <w:pPr>
              <w:pStyle w:val="ConsPlusNormal0"/>
            </w:pPr>
            <w:bookmarkStart w:id="60" w:name="P677"/>
            <w:bookmarkEnd w:id="60"/>
            <w:r>
              <w:t>[2]</w:t>
            </w:r>
          </w:p>
        </w:tc>
        <w:tc>
          <w:tcPr>
            <w:tcW w:w="8561" w:type="dxa"/>
            <w:tcBorders>
              <w:top w:val="nil"/>
              <w:left w:val="nil"/>
              <w:bottom w:val="nil"/>
              <w:right w:val="nil"/>
            </w:tcBorders>
          </w:tcPr>
          <w:p w:rsidR="008C1E9F" w:rsidRDefault="00795500">
            <w:pPr>
              <w:pStyle w:val="ConsPlusNormal0"/>
              <w:jc w:val="both"/>
            </w:pPr>
            <w:r>
              <w:t xml:space="preserve">Федеральный </w:t>
            </w:r>
            <w:hyperlink r:id="rId130" w:tooltip="Федеральный закон от 30.12.2009 N 384-ФЗ (ред. от 25.12.2023) &quot;Технический регламент о безопасности зданий и сооружений&quot; {КонсультантПлюс}">
              <w:r>
                <w:rPr>
                  <w:color w:val="0000FF"/>
                </w:rPr>
                <w:t>закон</w:t>
              </w:r>
            </w:hyperlink>
            <w:r>
              <w:t xml:space="preserve"> от 30 декабря 2009 г. N 384-ФЗ "Технический регламент о безопасности зданий и сооружений"</w:t>
            </w:r>
          </w:p>
        </w:tc>
      </w:tr>
      <w:tr w:rsidR="008C1E9F">
        <w:tc>
          <w:tcPr>
            <w:tcW w:w="510" w:type="dxa"/>
            <w:tcBorders>
              <w:top w:val="nil"/>
              <w:left w:val="nil"/>
              <w:bottom w:val="nil"/>
              <w:right w:val="nil"/>
            </w:tcBorders>
          </w:tcPr>
          <w:p w:rsidR="008C1E9F" w:rsidRDefault="00795500">
            <w:pPr>
              <w:pStyle w:val="ConsPlusNormal0"/>
            </w:pPr>
            <w:r>
              <w:t>[3]</w:t>
            </w:r>
          </w:p>
        </w:tc>
        <w:tc>
          <w:tcPr>
            <w:tcW w:w="8561" w:type="dxa"/>
            <w:tcBorders>
              <w:top w:val="nil"/>
              <w:left w:val="nil"/>
              <w:bottom w:val="nil"/>
              <w:right w:val="nil"/>
            </w:tcBorders>
          </w:tcPr>
          <w:p w:rsidR="008C1E9F" w:rsidRDefault="00795500">
            <w:pPr>
              <w:pStyle w:val="ConsPlusNormal0"/>
              <w:jc w:val="both"/>
            </w:pPr>
            <w:hyperlink r:id="rId131" w:tooltip="&quot;Конвенция о правах инвалидов&quot; (Заключена в г. Нью-Йорке 13.12.2006) {КонсультантПлюс}">
              <w:r>
                <w:rPr>
                  <w:color w:val="0000FF"/>
                </w:rPr>
                <w:t>Конвенция</w:t>
              </w:r>
            </w:hyperlink>
            <w:r>
              <w:t xml:space="preserve"> о правах инвалидов (принята резолюцией 61/106 Генеральной Ассамбл</w:t>
            </w:r>
            <w:proofErr w:type="gramStart"/>
            <w:r>
              <w:t>еи ОО</w:t>
            </w:r>
            <w:proofErr w:type="gramEnd"/>
            <w:r>
              <w:t>Н от 13 декабря 2006 г.)</w:t>
            </w:r>
          </w:p>
        </w:tc>
      </w:tr>
    </w:tbl>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ind w:firstLine="540"/>
        <w:jc w:val="both"/>
      </w:pPr>
    </w:p>
    <w:tbl>
      <w:tblPr>
        <w:tblW w:w="0" w:type="auto"/>
        <w:tblBorders>
          <w:top w:val="single" w:sz="4" w:space="0" w:color="auto"/>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34"/>
        <w:gridCol w:w="4534"/>
      </w:tblGrid>
      <w:tr w:rsidR="008C1E9F">
        <w:tc>
          <w:tcPr>
            <w:tcW w:w="4534" w:type="dxa"/>
            <w:tcBorders>
              <w:top w:val="single" w:sz="4" w:space="0" w:color="auto"/>
              <w:left w:val="nil"/>
              <w:bottom w:val="nil"/>
              <w:right w:val="nil"/>
            </w:tcBorders>
          </w:tcPr>
          <w:p w:rsidR="008C1E9F" w:rsidRDefault="00795500">
            <w:pPr>
              <w:pStyle w:val="ConsPlusNormal0"/>
            </w:pPr>
            <w:r>
              <w:t>УДК 621.86.078.66-056.266.006:354</w:t>
            </w:r>
          </w:p>
        </w:tc>
        <w:tc>
          <w:tcPr>
            <w:tcW w:w="4534" w:type="dxa"/>
            <w:tcBorders>
              <w:top w:val="single" w:sz="4" w:space="0" w:color="auto"/>
              <w:left w:val="nil"/>
              <w:bottom w:val="nil"/>
              <w:right w:val="nil"/>
            </w:tcBorders>
          </w:tcPr>
          <w:p w:rsidR="008C1E9F" w:rsidRDefault="00795500">
            <w:pPr>
              <w:pStyle w:val="ConsPlusNormal0"/>
              <w:jc w:val="right"/>
            </w:pPr>
            <w:r>
              <w:t xml:space="preserve">ОКС </w:t>
            </w:r>
            <w:hyperlink r:id="rId132" w:tooltip="&quot;ОК 001-2021 (ИСО МКС). Общероссийский классификатор стандартов&quot; (утв. приказом Росстандарта от 19.11.2021 N 1506-ст) (ред. от 15.08.2023) {КонсультантПлюс}">
              <w:r>
                <w:rPr>
                  <w:color w:val="0000FF"/>
                </w:rPr>
                <w:t>11.1</w:t>
              </w:r>
              <w:r>
                <w:rPr>
                  <w:color w:val="0000FF"/>
                </w:rPr>
                <w:t>80</w:t>
              </w:r>
            </w:hyperlink>
          </w:p>
        </w:tc>
      </w:tr>
      <w:tr w:rsidR="008C1E9F">
        <w:tc>
          <w:tcPr>
            <w:tcW w:w="9068" w:type="dxa"/>
            <w:gridSpan w:val="2"/>
            <w:tcBorders>
              <w:top w:val="nil"/>
              <w:left w:val="nil"/>
              <w:bottom w:val="single" w:sz="4" w:space="0" w:color="auto"/>
              <w:right w:val="nil"/>
            </w:tcBorders>
          </w:tcPr>
          <w:p w:rsidR="008C1E9F" w:rsidRDefault="00795500">
            <w:pPr>
              <w:pStyle w:val="ConsPlusNormal0"/>
              <w:jc w:val="both"/>
            </w:pPr>
            <w:r>
              <w:t>Ключевые слова: инвалиды, опорные стационарные устройства, типы, технические требования, маломобильные группы населения</w:t>
            </w:r>
          </w:p>
        </w:tc>
      </w:tr>
    </w:tbl>
    <w:p w:rsidR="008C1E9F" w:rsidRDefault="008C1E9F">
      <w:pPr>
        <w:pStyle w:val="ConsPlusNormal0"/>
        <w:ind w:firstLine="540"/>
        <w:jc w:val="both"/>
      </w:pPr>
    </w:p>
    <w:p w:rsidR="008C1E9F" w:rsidRDefault="008C1E9F">
      <w:pPr>
        <w:pStyle w:val="ConsPlusNormal0"/>
        <w:ind w:firstLine="540"/>
        <w:jc w:val="both"/>
      </w:pPr>
    </w:p>
    <w:p w:rsidR="008C1E9F" w:rsidRDefault="008C1E9F">
      <w:pPr>
        <w:pStyle w:val="ConsPlusNormal0"/>
        <w:pBdr>
          <w:bottom w:val="single" w:sz="6" w:space="0" w:color="auto"/>
        </w:pBdr>
        <w:spacing w:before="100" w:after="100"/>
        <w:jc w:val="both"/>
        <w:rPr>
          <w:sz w:val="2"/>
          <w:szCs w:val="2"/>
        </w:rPr>
      </w:pPr>
    </w:p>
    <w:sectPr w:rsidR="008C1E9F">
      <w:headerReference w:type="default" r:id="rId133"/>
      <w:footerReference w:type="default" r:id="rId134"/>
      <w:headerReference w:type="first" r:id="rId135"/>
      <w:footerReference w:type="first" r:id="rId136"/>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95500">
      <w:r>
        <w:separator/>
      </w:r>
    </w:p>
  </w:endnote>
  <w:endnote w:type="continuationSeparator" w:id="0">
    <w:p w:rsidR="00000000" w:rsidRDefault="00795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E9F" w:rsidRDefault="008C1E9F">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8C1E9F">
      <w:tblPrEx>
        <w:tblCellMar>
          <w:top w:w="0" w:type="dxa"/>
          <w:bottom w:w="0" w:type="dxa"/>
        </w:tblCellMar>
      </w:tblPrEx>
      <w:trPr>
        <w:trHeight w:hRule="exact" w:val="1663"/>
      </w:trPr>
      <w:tc>
        <w:tcPr>
          <w:tcW w:w="1650" w:type="pct"/>
          <w:vAlign w:val="center"/>
        </w:tcPr>
        <w:p w:rsidR="008C1E9F" w:rsidRDefault="00795500">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8C1E9F" w:rsidRDefault="00795500">
          <w:pPr>
            <w:pStyle w:val="ConsPlusNormal0"/>
            <w:jc w:val="center"/>
          </w:pPr>
          <w:hyperlink r:id="rId1">
            <w:r>
              <w:rPr>
                <w:rFonts w:ascii="Tahoma" w:hAnsi="Tahoma" w:cs="Tahoma"/>
                <w:b/>
                <w:color w:val="0000FF"/>
              </w:rPr>
              <w:t>www.consultant.ru</w:t>
            </w:r>
          </w:hyperlink>
        </w:p>
      </w:tc>
      <w:tc>
        <w:tcPr>
          <w:tcW w:w="1650" w:type="pct"/>
          <w:vAlign w:val="center"/>
        </w:tcPr>
        <w:p w:rsidR="008C1E9F" w:rsidRDefault="00795500">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38</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38</w:t>
          </w:r>
          <w:r>
            <w:fldChar w:fldCharType="end"/>
          </w:r>
        </w:p>
      </w:tc>
    </w:tr>
  </w:tbl>
  <w:p w:rsidR="008C1E9F" w:rsidRDefault="00795500">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E9F" w:rsidRDefault="008C1E9F">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8C1E9F">
      <w:tblPrEx>
        <w:tblCellMar>
          <w:top w:w="0" w:type="dxa"/>
          <w:bottom w:w="0" w:type="dxa"/>
        </w:tblCellMar>
      </w:tblPrEx>
      <w:trPr>
        <w:trHeight w:hRule="exact" w:val="1663"/>
      </w:trPr>
      <w:tc>
        <w:tcPr>
          <w:tcW w:w="1650" w:type="pct"/>
          <w:vAlign w:val="center"/>
        </w:tcPr>
        <w:p w:rsidR="008C1E9F" w:rsidRDefault="00795500">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8C1E9F" w:rsidRDefault="00795500">
          <w:pPr>
            <w:pStyle w:val="ConsPlusNormal0"/>
            <w:jc w:val="center"/>
          </w:pPr>
          <w:hyperlink r:id="rId1">
            <w:r>
              <w:rPr>
                <w:rFonts w:ascii="Tahoma" w:hAnsi="Tahoma" w:cs="Tahoma"/>
                <w:b/>
                <w:color w:val="0000FF"/>
              </w:rPr>
              <w:t>www.consultant.ru</w:t>
            </w:r>
          </w:hyperlink>
        </w:p>
      </w:tc>
      <w:tc>
        <w:tcPr>
          <w:tcW w:w="1650" w:type="pct"/>
          <w:vAlign w:val="center"/>
        </w:tcPr>
        <w:p w:rsidR="008C1E9F" w:rsidRDefault="00795500">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4</w:t>
          </w:r>
          <w:r>
            <w:fldChar w:fldCharType="end"/>
          </w:r>
        </w:p>
      </w:tc>
    </w:tr>
  </w:tbl>
  <w:p w:rsidR="008C1E9F" w:rsidRDefault="00795500">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95500">
      <w:r>
        <w:separator/>
      </w:r>
    </w:p>
  </w:footnote>
  <w:footnote w:type="continuationSeparator" w:id="0">
    <w:p w:rsidR="00000000" w:rsidRDefault="007955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8C1E9F">
      <w:tblPrEx>
        <w:tblCellMar>
          <w:top w:w="0" w:type="dxa"/>
          <w:bottom w:w="0" w:type="dxa"/>
        </w:tblCellMar>
      </w:tblPrEx>
      <w:trPr>
        <w:trHeight w:hRule="exact" w:val="1683"/>
      </w:trPr>
      <w:tc>
        <w:tcPr>
          <w:tcW w:w="2700" w:type="pct"/>
          <w:vAlign w:val="center"/>
        </w:tcPr>
        <w:p w:rsidR="008C1E9F" w:rsidRDefault="00795500">
          <w:pPr>
            <w:pStyle w:val="ConsPlusNormal0"/>
            <w:rPr>
              <w:rFonts w:ascii="Tahoma" w:hAnsi="Tahoma" w:cs="Tahoma"/>
            </w:rPr>
          </w:pPr>
          <w:r>
            <w:rPr>
              <w:rFonts w:ascii="Tahoma" w:hAnsi="Tahoma" w:cs="Tahoma"/>
              <w:sz w:val="16"/>
              <w:szCs w:val="16"/>
            </w:rPr>
            <w:t xml:space="preserve">"ГОСТ </w:t>
          </w:r>
          <w:proofErr w:type="gramStart"/>
          <w:r>
            <w:rPr>
              <w:rFonts w:ascii="Tahoma" w:hAnsi="Tahoma" w:cs="Tahoma"/>
              <w:sz w:val="16"/>
              <w:szCs w:val="16"/>
            </w:rPr>
            <w:t>Р</w:t>
          </w:r>
          <w:proofErr w:type="gramEnd"/>
          <w:r>
            <w:rPr>
              <w:rFonts w:ascii="Tahoma" w:hAnsi="Tahoma" w:cs="Tahoma"/>
              <w:sz w:val="16"/>
              <w:szCs w:val="16"/>
            </w:rPr>
            <w:t xml:space="preserve"> 51261-2022. Национальный стандарт Российской </w:t>
          </w:r>
          <w:r>
            <w:rPr>
              <w:rFonts w:ascii="Tahoma" w:hAnsi="Tahoma" w:cs="Tahoma"/>
              <w:sz w:val="16"/>
              <w:szCs w:val="16"/>
            </w:rPr>
            <w:t>Федерации. Устройства опорные стационарные для маломобильных групп ...</w:t>
          </w:r>
        </w:p>
      </w:tc>
      <w:tc>
        <w:tcPr>
          <w:tcW w:w="2300" w:type="pct"/>
          <w:vAlign w:val="center"/>
        </w:tcPr>
        <w:p w:rsidR="008C1E9F" w:rsidRDefault="00795500">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25.02.2025</w:t>
          </w:r>
        </w:p>
      </w:tc>
    </w:tr>
  </w:tbl>
  <w:p w:rsidR="008C1E9F" w:rsidRDefault="008C1E9F">
    <w:pPr>
      <w:pStyle w:val="ConsPlusNormal0"/>
      <w:pBdr>
        <w:bottom w:val="single" w:sz="12" w:space="0" w:color="auto"/>
      </w:pBdr>
      <w:rPr>
        <w:sz w:val="2"/>
        <w:szCs w:val="2"/>
      </w:rPr>
    </w:pPr>
  </w:p>
  <w:p w:rsidR="008C1E9F" w:rsidRDefault="008C1E9F">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8C1E9F">
      <w:tblPrEx>
        <w:tblCellMar>
          <w:top w:w="0" w:type="dxa"/>
          <w:bottom w:w="0" w:type="dxa"/>
        </w:tblCellMar>
      </w:tblPrEx>
      <w:trPr>
        <w:trHeight w:hRule="exact" w:val="1683"/>
      </w:trPr>
      <w:tc>
        <w:tcPr>
          <w:tcW w:w="2700" w:type="pct"/>
          <w:vAlign w:val="center"/>
        </w:tcPr>
        <w:p w:rsidR="008C1E9F" w:rsidRDefault="00795500">
          <w:pPr>
            <w:pStyle w:val="ConsPlusNormal0"/>
            <w:rPr>
              <w:rFonts w:ascii="Tahoma" w:hAnsi="Tahoma" w:cs="Tahoma"/>
            </w:rPr>
          </w:pPr>
          <w:r>
            <w:rPr>
              <w:rFonts w:ascii="Tahoma" w:hAnsi="Tahoma" w:cs="Tahoma"/>
              <w:sz w:val="16"/>
              <w:szCs w:val="16"/>
            </w:rPr>
            <w:t xml:space="preserve">"ГОСТ </w:t>
          </w:r>
          <w:proofErr w:type="gramStart"/>
          <w:r>
            <w:rPr>
              <w:rFonts w:ascii="Tahoma" w:hAnsi="Tahoma" w:cs="Tahoma"/>
              <w:sz w:val="16"/>
              <w:szCs w:val="16"/>
            </w:rPr>
            <w:t>Р</w:t>
          </w:r>
          <w:proofErr w:type="gramEnd"/>
          <w:r>
            <w:rPr>
              <w:rFonts w:ascii="Tahoma" w:hAnsi="Tahoma" w:cs="Tahoma"/>
              <w:sz w:val="16"/>
              <w:szCs w:val="16"/>
            </w:rPr>
            <w:t xml:space="preserve"> 51261-2022. На</w:t>
          </w:r>
          <w:r>
            <w:rPr>
              <w:rFonts w:ascii="Tahoma" w:hAnsi="Tahoma" w:cs="Tahoma"/>
              <w:sz w:val="16"/>
              <w:szCs w:val="16"/>
            </w:rPr>
            <w:t>циональный стандарт Российской Федерации. Устройства опорные стационарные для маломобильных групп ...</w:t>
          </w:r>
        </w:p>
      </w:tc>
      <w:tc>
        <w:tcPr>
          <w:tcW w:w="2300" w:type="pct"/>
          <w:vAlign w:val="center"/>
        </w:tcPr>
        <w:p w:rsidR="008C1E9F" w:rsidRDefault="00795500">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25.02</w:t>
          </w:r>
          <w:r>
            <w:rPr>
              <w:rFonts w:ascii="Tahoma" w:hAnsi="Tahoma" w:cs="Tahoma"/>
              <w:sz w:val="16"/>
              <w:szCs w:val="16"/>
            </w:rPr>
            <w:t>.2025</w:t>
          </w:r>
        </w:p>
      </w:tc>
    </w:tr>
  </w:tbl>
  <w:p w:rsidR="008C1E9F" w:rsidRDefault="008C1E9F">
    <w:pPr>
      <w:pStyle w:val="ConsPlusNormal0"/>
      <w:pBdr>
        <w:bottom w:val="single" w:sz="12" w:space="0" w:color="auto"/>
      </w:pBdr>
      <w:rPr>
        <w:sz w:val="2"/>
        <w:szCs w:val="2"/>
      </w:rPr>
    </w:pPr>
  </w:p>
  <w:p w:rsidR="008C1E9F" w:rsidRDefault="008C1E9F">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E9F"/>
    <w:rsid w:val="00795500"/>
    <w:rsid w:val="008C1E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Arial" w:hAnsi="Arial" w:cs="Arial"/>
      <w:sz w:val="20"/>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0"/>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Courier New" w:hAnsi="Courier New" w:cs="Courier New"/>
      <w:sz w:val="20"/>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Arial" w:hAnsi="Arial" w:cs="Arial"/>
      <w:sz w:val="20"/>
    </w:rPr>
  </w:style>
  <w:style w:type="paragraph" w:customStyle="1" w:styleId="ConsPlusTextList0">
    <w:name w:val="ConsPlusTextList"/>
    <w:pPr>
      <w:widowControl w:val="0"/>
      <w:autoSpaceDE w:val="0"/>
      <w:autoSpaceDN w:val="0"/>
    </w:pPr>
    <w:rPr>
      <w:rFonts w:ascii="Arial" w:hAnsi="Arial" w:cs="Arial"/>
      <w:sz w:val="20"/>
    </w:rPr>
  </w:style>
  <w:style w:type="paragraph" w:customStyle="1" w:styleId="ConsPlusNormal0">
    <w:name w:val="ConsPlusNormal"/>
    <w:pPr>
      <w:widowControl w:val="0"/>
      <w:autoSpaceDE w:val="0"/>
      <w:autoSpaceDN w:val="0"/>
    </w:pPr>
    <w:rPr>
      <w:rFonts w:ascii="Arial" w:hAnsi="Arial" w:cs="Arial"/>
      <w:sz w:val="20"/>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0"/>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Courier New" w:hAnsi="Courier New" w:cs="Courier New"/>
      <w:sz w:val="20"/>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Arial" w:hAnsi="Arial" w:cs="Arial"/>
      <w:sz w:val="20"/>
    </w:rPr>
  </w:style>
  <w:style w:type="paragraph" w:customStyle="1" w:styleId="ConsPlusTextList2">
    <w:name w:val="ConsPlusTextList"/>
    <w:pPr>
      <w:widowControl w:val="0"/>
      <w:autoSpaceDE w:val="0"/>
      <w:autoSpaceDN w:val="0"/>
    </w:pPr>
    <w:rPr>
      <w:rFonts w:ascii="Arial" w:hAnsi="Arial" w:cs="Arial"/>
      <w:sz w:val="20"/>
    </w:rPr>
  </w:style>
  <w:style w:type="paragraph" w:styleId="a3">
    <w:name w:val="Balloon Text"/>
    <w:basedOn w:val="a"/>
    <w:link w:val="a4"/>
    <w:uiPriority w:val="99"/>
    <w:semiHidden/>
    <w:unhideWhenUsed/>
    <w:rsid w:val="00795500"/>
    <w:rPr>
      <w:rFonts w:ascii="Tahoma" w:hAnsi="Tahoma" w:cs="Tahoma"/>
      <w:sz w:val="16"/>
      <w:szCs w:val="16"/>
    </w:rPr>
  </w:style>
  <w:style w:type="character" w:customStyle="1" w:styleId="a4">
    <w:name w:val="Текст выноски Знак"/>
    <w:basedOn w:val="a0"/>
    <w:link w:val="a3"/>
    <w:uiPriority w:val="99"/>
    <w:semiHidden/>
    <w:rsid w:val="007955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Arial" w:hAnsi="Arial" w:cs="Arial"/>
      <w:sz w:val="20"/>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0"/>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Courier New" w:hAnsi="Courier New" w:cs="Courier New"/>
      <w:sz w:val="20"/>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Arial" w:hAnsi="Arial" w:cs="Arial"/>
      <w:sz w:val="20"/>
    </w:rPr>
  </w:style>
  <w:style w:type="paragraph" w:customStyle="1" w:styleId="ConsPlusTextList0">
    <w:name w:val="ConsPlusTextList"/>
    <w:pPr>
      <w:widowControl w:val="0"/>
      <w:autoSpaceDE w:val="0"/>
      <w:autoSpaceDN w:val="0"/>
    </w:pPr>
    <w:rPr>
      <w:rFonts w:ascii="Arial" w:hAnsi="Arial" w:cs="Arial"/>
      <w:sz w:val="20"/>
    </w:rPr>
  </w:style>
  <w:style w:type="paragraph" w:customStyle="1" w:styleId="ConsPlusNormal0">
    <w:name w:val="ConsPlusNormal"/>
    <w:pPr>
      <w:widowControl w:val="0"/>
      <w:autoSpaceDE w:val="0"/>
      <w:autoSpaceDN w:val="0"/>
    </w:pPr>
    <w:rPr>
      <w:rFonts w:ascii="Arial" w:hAnsi="Arial" w:cs="Arial"/>
      <w:sz w:val="20"/>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0"/>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Courier New" w:hAnsi="Courier New" w:cs="Courier New"/>
      <w:sz w:val="20"/>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Arial" w:hAnsi="Arial" w:cs="Arial"/>
      <w:sz w:val="20"/>
    </w:rPr>
  </w:style>
  <w:style w:type="paragraph" w:customStyle="1" w:styleId="ConsPlusTextList2">
    <w:name w:val="ConsPlusTextList"/>
    <w:pPr>
      <w:widowControl w:val="0"/>
      <w:autoSpaceDE w:val="0"/>
      <w:autoSpaceDN w:val="0"/>
    </w:pPr>
    <w:rPr>
      <w:rFonts w:ascii="Arial" w:hAnsi="Arial" w:cs="Arial"/>
      <w:sz w:val="20"/>
    </w:rPr>
  </w:style>
  <w:style w:type="paragraph" w:styleId="a3">
    <w:name w:val="Balloon Text"/>
    <w:basedOn w:val="a"/>
    <w:link w:val="a4"/>
    <w:uiPriority w:val="99"/>
    <w:semiHidden/>
    <w:unhideWhenUsed/>
    <w:rsid w:val="00795500"/>
    <w:rPr>
      <w:rFonts w:ascii="Tahoma" w:hAnsi="Tahoma" w:cs="Tahoma"/>
      <w:sz w:val="16"/>
      <w:szCs w:val="16"/>
    </w:rPr>
  </w:style>
  <w:style w:type="character" w:customStyle="1" w:styleId="a4">
    <w:name w:val="Текст выноски Знак"/>
    <w:basedOn w:val="a0"/>
    <w:link w:val="a3"/>
    <w:uiPriority w:val="99"/>
    <w:semiHidden/>
    <w:rsid w:val="007955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OTN&amp;n=29998" TargetMode="External"/><Relationship Id="rId117" Type="http://schemas.openxmlformats.org/officeDocument/2006/relationships/image" Target="media/image46.png"/><Relationship Id="rId21" Type="http://schemas.openxmlformats.org/officeDocument/2006/relationships/hyperlink" Target="https://login.consultant.ru/link/?req=doc&amp;base=STR&amp;n=16194" TargetMode="External"/><Relationship Id="rId42" Type="http://schemas.openxmlformats.org/officeDocument/2006/relationships/hyperlink" Target="https://login.consultant.ru/link/?req=doc&amp;base=STR&amp;n=31511&amp;dst=100077" TargetMode="External"/><Relationship Id="rId47" Type="http://schemas.openxmlformats.org/officeDocument/2006/relationships/hyperlink" Target="https://login.consultant.ru/link/?req=doc&amp;base=STR&amp;n=31511&amp;dst=100088" TargetMode="External"/><Relationship Id="rId63" Type="http://schemas.openxmlformats.org/officeDocument/2006/relationships/image" Target="media/image5.png"/><Relationship Id="rId68" Type="http://schemas.openxmlformats.org/officeDocument/2006/relationships/hyperlink" Target="https://login.consultant.ru/link/?req=doc&amp;base=STR&amp;n=8121" TargetMode="External"/><Relationship Id="rId84" Type="http://schemas.openxmlformats.org/officeDocument/2006/relationships/image" Target="media/image14.png"/><Relationship Id="rId89" Type="http://schemas.openxmlformats.org/officeDocument/2006/relationships/image" Target="media/image19.png"/><Relationship Id="rId112" Type="http://schemas.openxmlformats.org/officeDocument/2006/relationships/image" Target="media/image41.png"/><Relationship Id="rId133" Type="http://schemas.openxmlformats.org/officeDocument/2006/relationships/header" Target="header1.xml"/><Relationship Id="rId138" Type="http://schemas.openxmlformats.org/officeDocument/2006/relationships/theme" Target="theme/theme1.xml"/><Relationship Id="rId16" Type="http://schemas.openxmlformats.org/officeDocument/2006/relationships/hyperlink" Target="file:///C:\_WinTemp\dopdi2\Temp\_dc1780219645\www.rst.gov.ru" TargetMode="External"/><Relationship Id="rId107" Type="http://schemas.openxmlformats.org/officeDocument/2006/relationships/image" Target="media/image36.png"/><Relationship Id="rId11" Type="http://schemas.openxmlformats.org/officeDocument/2006/relationships/hyperlink" Target="https://login.consultant.ru/link/?req=doc&amp;base=LAW&amp;n=456140&amp;dst=100219" TargetMode="External"/><Relationship Id="rId32" Type="http://schemas.openxmlformats.org/officeDocument/2006/relationships/hyperlink" Target="https://login.consultant.ru/link/?req=doc&amp;base=STR&amp;n=24914" TargetMode="External"/><Relationship Id="rId37" Type="http://schemas.openxmlformats.org/officeDocument/2006/relationships/hyperlink" Target="https://login.consultant.ru/link/?req=doc&amp;base=OTN&amp;n=26841&amp;dst=100061" TargetMode="External"/><Relationship Id="rId53" Type="http://schemas.openxmlformats.org/officeDocument/2006/relationships/hyperlink" Target="https://login.consultant.ru/link/?req=doc&amp;base=STR&amp;n=31511" TargetMode="External"/><Relationship Id="rId58" Type="http://schemas.openxmlformats.org/officeDocument/2006/relationships/image" Target="media/image2.png"/><Relationship Id="rId74" Type="http://schemas.openxmlformats.org/officeDocument/2006/relationships/hyperlink" Target="https://login.consultant.ru/link/?req=doc&amp;base=STR&amp;n=31511" TargetMode="External"/><Relationship Id="rId79" Type="http://schemas.openxmlformats.org/officeDocument/2006/relationships/image" Target="media/image10.png"/><Relationship Id="rId102" Type="http://schemas.openxmlformats.org/officeDocument/2006/relationships/image" Target="media/image31.png"/><Relationship Id="rId123" Type="http://schemas.openxmlformats.org/officeDocument/2006/relationships/image" Target="media/image52.png"/><Relationship Id="rId128" Type="http://schemas.openxmlformats.org/officeDocument/2006/relationships/image" Target="media/image57.png"/><Relationship Id="rId5" Type="http://schemas.openxmlformats.org/officeDocument/2006/relationships/footnotes" Target="footnotes.xml"/><Relationship Id="rId90" Type="http://schemas.openxmlformats.org/officeDocument/2006/relationships/image" Target="media/image20.png"/><Relationship Id="rId95" Type="http://schemas.openxmlformats.org/officeDocument/2006/relationships/image" Target="media/image25.png"/><Relationship Id="rId14" Type="http://schemas.openxmlformats.org/officeDocument/2006/relationships/hyperlink" Target="https://login.consultant.ru/link/?req=doc&amp;base=LAW&amp;n=493424&amp;dst=34531" TargetMode="External"/><Relationship Id="rId22" Type="http://schemas.openxmlformats.org/officeDocument/2006/relationships/hyperlink" Target="https://login.consultant.ru/link/?req=doc&amp;base=STR&amp;n=1006" TargetMode="External"/><Relationship Id="rId27" Type="http://schemas.openxmlformats.org/officeDocument/2006/relationships/hyperlink" Target="https://login.consultant.ru/link/?req=doc&amp;base=LAW&amp;n=487625&amp;dst=100014" TargetMode="External"/><Relationship Id="rId30" Type="http://schemas.openxmlformats.org/officeDocument/2006/relationships/hyperlink" Target="https://login.consultant.ru/link/?req=doc&amp;base=STR&amp;n=25033" TargetMode="External"/><Relationship Id="rId35" Type="http://schemas.openxmlformats.org/officeDocument/2006/relationships/hyperlink" Target="https://login.consultant.ru/link/?req=doc&amp;base=OTN&amp;n=26841&amp;dst=100075" TargetMode="External"/><Relationship Id="rId43" Type="http://schemas.openxmlformats.org/officeDocument/2006/relationships/hyperlink" Target="https://login.consultant.ru/link/?req=doc&amp;base=LAW&amp;n=489344&amp;dst=100010" TargetMode="External"/><Relationship Id="rId48" Type="http://schemas.openxmlformats.org/officeDocument/2006/relationships/hyperlink" Target="https://login.consultant.ru/link/?req=doc&amp;base=STR&amp;n=31511&amp;dst=100109" TargetMode="External"/><Relationship Id="rId56" Type="http://schemas.openxmlformats.org/officeDocument/2006/relationships/hyperlink" Target="https://login.consultant.ru/link/?req=doc&amp;base=STR&amp;n=30241" TargetMode="External"/><Relationship Id="rId64" Type="http://schemas.openxmlformats.org/officeDocument/2006/relationships/hyperlink" Target="https://login.consultant.ru/link/?req=doc&amp;base=STR&amp;n=29025&amp;dst=114" TargetMode="External"/><Relationship Id="rId69" Type="http://schemas.openxmlformats.org/officeDocument/2006/relationships/hyperlink" Target="https://login.consultant.ru/link/?req=doc&amp;base=OTN&amp;n=2021" TargetMode="External"/><Relationship Id="rId77" Type="http://schemas.openxmlformats.org/officeDocument/2006/relationships/hyperlink" Target="https://login.consultant.ru/link/?req=doc&amp;base=STR&amp;n=31511" TargetMode="External"/><Relationship Id="rId100" Type="http://schemas.openxmlformats.org/officeDocument/2006/relationships/image" Target="media/image29.png"/><Relationship Id="rId105" Type="http://schemas.openxmlformats.org/officeDocument/2006/relationships/image" Target="media/image34.png"/><Relationship Id="rId113" Type="http://schemas.openxmlformats.org/officeDocument/2006/relationships/image" Target="media/image42.png"/><Relationship Id="rId118" Type="http://schemas.openxmlformats.org/officeDocument/2006/relationships/image" Target="media/image47.png"/><Relationship Id="rId126" Type="http://schemas.openxmlformats.org/officeDocument/2006/relationships/image" Target="media/image55.png"/><Relationship Id="rId134" Type="http://schemas.openxmlformats.org/officeDocument/2006/relationships/footer" Target="footer1.xml"/><Relationship Id="rId8" Type="http://schemas.openxmlformats.org/officeDocument/2006/relationships/hyperlink" Target="https://www.consultant.ru" TargetMode="External"/><Relationship Id="rId51" Type="http://schemas.openxmlformats.org/officeDocument/2006/relationships/hyperlink" Target="https://login.consultant.ru/link/?req=doc&amp;base=OTN&amp;n=26841&amp;dst=102815" TargetMode="External"/><Relationship Id="rId72" Type="http://schemas.openxmlformats.org/officeDocument/2006/relationships/hyperlink" Target="https://login.consultant.ru/link/?req=doc&amp;base=LAW&amp;n=465997&amp;dst=100002" TargetMode="External"/><Relationship Id="rId80" Type="http://schemas.openxmlformats.org/officeDocument/2006/relationships/image" Target="media/image11.png"/><Relationship Id="rId85" Type="http://schemas.openxmlformats.org/officeDocument/2006/relationships/image" Target="media/image15.png"/><Relationship Id="rId93" Type="http://schemas.openxmlformats.org/officeDocument/2006/relationships/image" Target="media/image23.png"/><Relationship Id="rId98" Type="http://schemas.openxmlformats.org/officeDocument/2006/relationships/image" Target="media/image28.png"/><Relationship Id="rId121" Type="http://schemas.openxmlformats.org/officeDocument/2006/relationships/image" Target="media/image50.png"/><Relationship Id="rId3" Type="http://schemas.openxmlformats.org/officeDocument/2006/relationships/settings" Target="settings.xml"/><Relationship Id="rId12" Type="http://schemas.openxmlformats.org/officeDocument/2006/relationships/hyperlink" Target="https://login.consultant.ru/link/?req=doc&amp;base=LAW&amp;n=421584&amp;dst=100006" TargetMode="External"/><Relationship Id="rId17" Type="http://schemas.openxmlformats.org/officeDocument/2006/relationships/hyperlink" Target="https://login.consultant.ru/link/?req=doc&amp;base=STR&amp;n=8121" TargetMode="External"/><Relationship Id="rId25" Type="http://schemas.openxmlformats.org/officeDocument/2006/relationships/hyperlink" Target="https://login.consultant.ru/link/?req=doc&amp;base=STR&amp;n=12232" TargetMode="External"/><Relationship Id="rId33" Type="http://schemas.openxmlformats.org/officeDocument/2006/relationships/hyperlink" Target="https://login.consultant.ru/link/?req=doc&amp;base=STR&amp;n=30241" TargetMode="External"/><Relationship Id="rId38" Type="http://schemas.openxmlformats.org/officeDocument/2006/relationships/hyperlink" Target="https://login.consultant.ru/link/?req=doc&amp;base=OTN&amp;n=26841&amp;dst=100073" TargetMode="External"/><Relationship Id="rId46" Type="http://schemas.openxmlformats.org/officeDocument/2006/relationships/hyperlink" Target="https://login.consultant.ru/link/?req=doc&amp;base=LAW&amp;n=489344&amp;dst=100010" TargetMode="External"/><Relationship Id="rId59" Type="http://schemas.openxmlformats.org/officeDocument/2006/relationships/hyperlink" Target="https://login.consultant.ru/link/?req=doc&amp;base=STR&amp;n=23667&amp;dst=103550" TargetMode="External"/><Relationship Id="rId67" Type="http://schemas.openxmlformats.org/officeDocument/2006/relationships/hyperlink" Target="https://login.consultant.ru/link/?req=doc&amp;base=STR&amp;n=23384" TargetMode="External"/><Relationship Id="rId103" Type="http://schemas.openxmlformats.org/officeDocument/2006/relationships/image" Target="media/image32.png"/><Relationship Id="rId108" Type="http://schemas.openxmlformats.org/officeDocument/2006/relationships/image" Target="media/image37.png"/><Relationship Id="rId116" Type="http://schemas.openxmlformats.org/officeDocument/2006/relationships/image" Target="media/image45.png"/><Relationship Id="rId124" Type="http://schemas.openxmlformats.org/officeDocument/2006/relationships/image" Target="media/image53.png"/><Relationship Id="rId129" Type="http://schemas.openxmlformats.org/officeDocument/2006/relationships/hyperlink" Target="https://login.consultant.ru/link/?req=doc&amp;base=LAW&amp;n=489344" TargetMode="External"/><Relationship Id="rId137" Type="http://schemas.openxmlformats.org/officeDocument/2006/relationships/fontTable" Target="fontTable.xml"/><Relationship Id="rId20" Type="http://schemas.openxmlformats.org/officeDocument/2006/relationships/hyperlink" Target="https://login.consultant.ru/link/?req=doc&amp;base=STR&amp;n=1655" TargetMode="External"/><Relationship Id="rId41" Type="http://schemas.openxmlformats.org/officeDocument/2006/relationships/hyperlink" Target="https://login.consultant.ru/link/?req=doc&amp;base=OTN&amp;n=26841&amp;dst=100056" TargetMode="External"/><Relationship Id="rId54" Type="http://schemas.openxmlformats.org/officeDocument/2006/relationships/hyperlink" Target="https://login.consultant.ru/link/?req=doc&amp;base=STR&amp;n=24914" TargetMode="External"/><Relationship Id="rId62" Type="http://schemas.openxmlformats.org/officeDocument/2006/relationships/image" Target="media/image4.png"/><Relationship Id="rId70" Type="http://schemas.openxmlformats.org/officeDocument/2006/relationships/hyperlink" Target="https://login.consultant.ru/link/?req=doc&amp;base=STR&amp;n=1006" TargetMode="External"/><Relationship Id="rId75" Type="http://schemas.openxmlformats.org/officeDocument/2006/relationships/image" Target="media/image7.png"/><Relationship Id="rId83" Type="http://schemas.openxmlformats.org/officeDocument/2006/relationships/hyperlink" Target="https://login.consultant.ru/link/?req=doc&amp;base=OTN&amp;n=29998" TargetMode="External"/><Relationship Id="rId88" Type="http://schemas.openxmlformats.org/officeDocument/2006/relationships/image" Target="media/image18.png"/><Relationship Id="rId91" Type="http://schemas.openxmlformats.org/officeDocument/2006/relationships/image" Target="media/image21.png"/><Relationship Id="rId96" Type="http://schemas.openxmlformats.org/officeDocument/2006/relationships/image" Target="media/image26.png"/><Relationship Id="rId111" Type="http://schemas.openxmlformats.org/officeDocument/2006/relationships/image" Target="media/image40.png"/><Relationship Id="rId132" Type="http://schemas.openxmlformats.org/officeDocument/2006/relationships/hyperlink" Target="https://login.consultant.ru/link/?req=doc&amp;base=LAW&amp;n=456140&amp;dst=100219"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s://login.consultant.ru/link/?req=doc&amp;base=LAW&amp;n=372899&amp;dst=100282" TargetMode="External"/><Relationship Id="rId23" Type="http://schemas.openxmlformats.org/officeDocument/2006/relationships/hyperlink" Target="https://login.consultant.ru/link/?req=doc&amp;base=STR&amp;n=23667" TargetMode="External"/><Relationship Id="rId28" Type="http://schemas.openxmlformats.org/officeDocument/2006/relationships/hyperlink" Target="https://login.consultant.ru/link/?req=doc&amp;base=LAW&amp;n=465997&amp;dst=100002" TargetMode="External"/><Relationship Id="rId36" Type="http://schemas.openxmlformats.org/officeDocument/2006/relationships/hyperlink" Target="https://login.consultant.ru/link/?req=doc&amp;base=OTN&amp;n=26841&amp;dst=100076" TargetMode="External"/><Relationship Id="rId49" Type="http://schemas.openxmlformats.org/officeDocument/2006/relationships/hyperlink" Target="https://login.consultant.ru/link/?req=doc&amp;base=OTN&amp;n=7413&amp;dst=100035" TargetMode="External"/><Relationship Id="rId57" Type="http://schemas.openxmlformats.org/officeDocument/2006/relationships/hyperlink" Target="https://login.consultant.ru/link/?req=doc&amp;base=STR&amp;n=31511" TargetMode="External"/><Relationship Id="rId106" Type="http://schemas.openxmlformats.org/officeDocument/2006/relationships/image" Target="media/image35.png"/><Relationship Id="rId114" Type="http://schemas.openxmlformats.org/officeDocument/2006/relationships/image" Target="media/image43.png"/><Relationship Id="rId119" Type="http://schemas.openxmlformats.org/officeDocument/2006/relationships/image" Target="media/image48.png"/><Relationship Id="rId127" Type="http://schemas.openxmlformats.org/officeDocument/2006/relationships/image" Target="media/image56.png"/><Relationship Id="rId10" Type="http://schemas.openxmlformats.org/officeDocument/2006/relationships/hyperlink" Target="https://login.consultant.ru/link/?req=doc&amp;base=LAW&amp;n=421584" TargetMode="External"/><Relationship Id="rId31" Type="http://schemas.openxmlformats.org/officeDocument/2006/relationships/hyperlink" Target="https://login.consultant.ru/link/?req=doc&amp;base=STR&amp;n=31511" TargetMode="External"/><Relationship Id="rId44" Type="http://schemas.openxmlformats.org/officeDocument/2006/relationships/hyperlink" Target="https://login.consultant.ru/link/?req=doc&amp;base=STR&amp;n=24914&amp;dst=102455" TargetMode="External"/><Relationship Id="rId52" Type="http://schemas.openxmlformats.org/officeDocument/2006/relationships/hyperlink" Target="https://login.consultant.ru/link/?req=doc&amp;base=OTN&amp;n=26841&amp;dst=102826" TargetMode="External"/><Relationship Id="rId60" Type="http://schemas.openxmlformats.org/officeDocument/2006/relationships/hyperlink" Target="https://login.consultant.ru/link/?req=doc&amp;base=STR&amp;n=1655&amp;dst=100105" TargetMode="External"/><Relationship Id="rId65" Type="http://schemas.openxmlformats.org/officeDocument/2006/relationships/hyperlink" Target="https://login.consultant.ru/link/?req=doc&amp;base=STR&amp;n=12232" TargetMode="External"/><Relationship Id="rId73" Type="http://schemas.openxmlformats.org/officeDocument/2006/relationships/image" Target="media/image6.png"/><Relationship Id="rId78" Type="http://schemas.openxmlformats.org/officeDocument/2006/relationships/image" Target="media/image9.png"/><Relationship Id="rId81" Type="http://schemas.openxmlformats.org/officeDocument/2006/relationships/image" Target="media/image12.png"/><Relationship Id="rId86" Type="http://schemas.openxmlformats.org/officeDocument/2006/relationships/image" Target="media/image16.png"/><Relationship Id="rId94" Type="http://schemas.openxmlformats.org/officeDocument/2006/relationships/image" Target="media/image24.png"/><Relationship Id="rId99" Type="http://schemas.openxmlformats.org/officeDocument/2006/relationships/hyperlink" Target="https://login.consultant.ru/link/?req=doc&amp;base=STR&amp;n=30241" TargetMode="External"/><Relationship Id="rId101" Type="http://schemas.openxmlformats.org/officeDocument/2006/relationships/image" Target="media/image30.png"/><Relationship Id="rId122" Type="http://schemas.openxmlformats.org/officeDocument/2006/relationships/image" Target="media/image51.png"/><Relationship Id="rId130" Type="http://schemas.openxmlformats.org/officeDocument/2006/relationships/hyperlink" Target="https://login.consultant.ru/link/?req=doc&amp;base=LAW&amp;n=471020" TargetMode="External"/><Relationship Id="rId13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consultant.ru" TargetMode="External"/><Relationship Id="rId13" Type="http://schemas.openxmlformats.org/officeDocument/2006/relationships/hyperlink" Target="https://login.consultant.ru/link/?req=doc&amp;base=OTN&amp;n=18516" TargetMode="External"/><Relationship Id="rId18" Type="http://schemas.openxmlformats.org/officeDocument/2006/relationships/hyperlink" Target="https://login.consultant.ru/link/?req=doc&amp;base=OTN&amp;n=2021" TargetMode="External"/><Relationship Id="rId39" Type="http://schemas.openxmlformats.org/officeDocument/2006/relationships/hyperlink" Target="https://login.consultant.ru/link/?req=doc&amp;base=OTN&amp;n=26841&amp;dst=100054" TargetMode="External"/><Relationship Id="rId109" Type="http://schemas.openxmlformats.org/officeDocument/2006/relationships/image" Target="media/image38.png"/><Relationship Id="rId34" Type="http://schemas.openxmlformats.org/officeDocument/2006/relationships/hyperlink" Target="https://login.consultant.ru/link/?req=doc&amp;base=STR&amp;n=31511&amp;dst=100073" TargetMode="External"/><Relationship Id="rId50" Type="http://schemas.openxmlformats.org/officeDocument/2006/relationships/hyperlink" Target="https://login.consultant.ru/link/?req=doc&amp;base=STR&amp;n=24914" TargetMode="External"/><Relationship Id="rId55" Type="http://schemas.openxmlformats.org/officeDocument/2006/relationships/hyperlink" Target="https://login.consultant.ru/link/?req=doc&amp;base=STR&amp;n=25033" TargetMode="External"/><Relationship Id="rId76" Type="http://schemas.openxmlformats.org/officeDocument/2006/relationships/image" Target="media/image8.png"/><Relationship Id="rId97" Type="http://schemas.openxmlformats.org/officeDocument/2006/relationships/image" Target="media/image27.png"/><Relationship Id="rId104" Type="http://schemas.openxmlformats.org/officeDocument/2006/relationships/image" Target="media/image33.png"/><Relationship Id="rId120" Type="http://schemas.openxmlformats.org/officeDocument/2006/relationships/image" Target="media/image49.png"/><Relationship Id="rId125" Type="http://schemas.openxmlformats.org/officeDocument/2006/relationships/image" Target="media/image54.png"/><Relationship Id="rId7" Type="http://schemas.openxmlformats.org/officeDocument/2006/relationships/image" Target="media/image1.png"/><Relationship Id="rId71" Type="http://schemas.openxmlformats.org/officeDocument/2006/relationships/hyperlink" Target="https://login.consultant.ru/link/?req=doc&amp;base=LAW&amp;n=487625&amp;dst=100014" TargetMode="External"/><Relationship Id="rId92" Type="http://schemas.openxmlformats.org/officeDocument/2006/relationships/image" Target="media/image22.png"/><Relationship Id="rId2" Type="http://schemas.microsoft.com/office/2007/relationships/stylesWithEffects" Target="stylesWithEffects.xml"/><Relationship Id="rId29" Type="http://schemas.openxmlformats.org/officeDocument/2006/relationships/hyperlink" Target="https://login.consultant.ru/link/?req=doc&amp;base=STR&amp;n=29025" TargetMode="External"/><Relationship Id="rId24" Type="http://schemas.openxmlformats.org/officeDocument/2006/relationships/hyperlink" Target="https://login.consultant.ru/link/?req=doc&amp;base=OTN&amp;n=26841" TargetMode="External"/><Relationship Id="rId40" Type="http://schemas.openxmlformats.org/officeDocument/2006/relationships/hyperlink" Target="https://login.consultant.ru/link/?req=doc&amp;base=OTN&amp;n=26841&amp;dst=100078" TargetMode="External"/><Relationship Id="rId45" Type="http://schemas.openxmlformats.org/officeDocument/2006/relationships/hyperlink" Target="https://login.consultant.ru/link/?req=doc&amp;base=STR&amp;n=31511&amp;dst=100085" TargetMode="External"/><Relationship Id="rId66" Type="http://schemas.openxmlformats.org/officeDocument/2006/relationships/hyperlink" Target="https://login.consultant.ru/link/?req=doc&amp;base=STR&amp;n=16194" TargetMode="External"/><Relationship Id="rId87" Type="http://schemas.openxmlformats.org/officeDocument/2006/relationships/image" Target="media/image17.png"/><Relationship Id="rId110" Type="http://schemas.openxmlformats.org/officeDocument/2006/relationships/image" Target="media/image39.png"/><Relationship Id="rId115" Type="http://schemas.openxmlformats.org/officeDocument/2006/relationships/image" Target="media/image44.png"/><Relationship Id="rId131" Type="http://schemas.openxmlformats.org/officeDocument/2006/relationships/hyperlink" Target="https://login.consultant.ru/link/?req=doc&amp;base=INT&amp;n=37511" TargetMode="External"/><Relationship Id="rId136" Type="http://schemas.openxmlformats.org/officeDocument/2006/relationships/footer" Target="footer2.xml"/><Relationship Id="rId61" Type="http://schemas.openxmlformats.org/officeDocument/2006/relationships/image" Target="media/image3.png"/><Relationship Id="rId82" Type="http://schemas.openxmlformats.org/officeDocument/2006/relationships/image" Target="media/image13.png"/><Relationship Id="rId19" Type="http://schemas.openxmlformats.org/officeDocument/2006/relationships/hyperlink" Target="https://login.consultant.ru/link/?req=doc&amp;base=STR&amp;n=2338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38</Pages>
  <Words>11096</Words>
  <Characters>63250</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"ГОСТ Р 51261-2022. Национальный стандарт Российской Федерации. Устройства опорные стационарные для маломобильных групп населения. Типы и общие технические требования"
(утв. и введен в действие Приказом Росстандарта от 23.06.2022 N 528-ст)</vt:lpstr>
    </vt:vector>
  </TitlesOfParts>
  <Company>КонсультантПлюс Версия 4024.00.50</Company>
  <LinksUpToDate>false</LinksUpToDate>
  <CharactersWithSpaces>74198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51261-2022. Национальный стандарт Российской Федерации. Устройства опорные стационарные для маломобильных групп населения. Типы и общие технические требования"
(утв. и введен в действие Приказом Росстандарта от 23.06.2022 N 528-ст)</dc:title>
  <dc:creator>Ворсин Михаил Витальевич</dc:creator>
  <cp:lastModifiedBy>Пользователь Windows</cp:lastModifiedBy>
  <cp:revision>2</cp:revision>
  <dcterms:created xsi:type="dcterms:W3CDTF">2025-02-26T13:36:00Z</dcterms:created>
  <dcterms:modified xsi:type="dcterms:W3CDTF">2025-02-26T13:36:00Z</dcterms:modified>
</cp:coreProperties>
</file>